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4C5A9" w14:textId="6E5E6608" w:rsidR="001347A0" w:rsidRDefault="001347A0" w:rsidP="001347A0">
      <w:pPr>
        <w:pStyle w:val="Heading1"/>
        <w:spacing w:before="120" w:after="120"/>
        <w:jc w:val="right"/>
        <w:rPr>
          <w:rFonts w:ascii="Times New Roman" w:eastAsia="Arial Unicode MS" w:hAnsi="Times New Roman" w:cs="Times New Roman"/>
          <w:bCs/>
          <w:color w:val="auto"/>
          <w:sz w:val="27"/>
          <w:szCs w:val="27"/>
          <w:lang w:val="es-MX"/>
        </w:rPr>
      </w:pPr>
      <w:r w:rsidRPr="00893B65">
        <w:rPr>
          <w:rFonts w:ascii="Times New Roman" w:eastAsia="Arial Unicode MS" w:hAnsi="Times New Roman" w:cs="Times New Roman"/>
          <w:bCs/>
          <w:color w:val="auto"/>
          <w:sz w:val="27"/>
          <w:szCs w:val="27"/>
          <w:lang w:val="es-MX"/>
        </w:rPr>
        <w:t xml:space="preserve">Ciudad de México </w:t>
      </w:r>
      <w:r w:rsidR="00A732E9">
        <w:rPr>
          <w:rFonts w:ascii="Times New Roman" w:eastAsia="Arial Unicode MS" w:hAnsi="Times New Roman" w:cs="Times New Roman"/>
          <w:bCs/>
          <w:color w:val="auto"/>
          <w:sz w:val="27"/>
          <w:szCs w:val="27"/>
          <w:lang w:val="es-MX"/>
        </w:rPr>
        <w:t>a 07 de febrero del 202</w:t>
      </w:r>
      <w:r w:rsidR="000801BD">
        <w:rPr>
          <w:rFonts w:ascii="Times New Roman" w:eastAsia="Arial Unicode MS" w:hAnsi="Times New Roman" w:cs="Times New Roman"/>
          <w:bCs/>
          <w:color w:val="auto"/>
          <w:sz w:val="27"/>
          <w:szCs w:val="27"/>
          <w:lang w:val="es-MX"/>
        </w:rPr>
        <w:t>5</w:t>
      </w:r>
    </w:p>
    <w:p w14:paraId="674FAAD3" w14:textId="77777777" w:rsidR="001347A0" w:rsidRDefault="001347A0" w:rsidP="001347A0">
      <w:pPr>
        <w:rPr>
          <w:lang w:eastAsia="es-ES"/>
        </w:rPr>
      </w:pPr>
    </w:p>
    <w:p w14:paraId="5C6A144D" w14:textId="77777777" w:rsidR="001347A0" w:rsidRPr="00893B65" w:rsidRDefault="001347A0" w:rsidP="001347A0">
      <w:pPr>
        <w:rPr>
          <w:lang w:eastAsia="es-ES"/>
        </w:rPr>
      </w:pPr>
    </w:p>
    <w:p w14:paraId="6C99AE67" w14:textId="77777777" w:rsidR="001347A0" w:rsidRPr="00893B65" w:rsidRDefault="001347A0" w:rsidP="001347A0">
      <w:pPr>
        <w:jc w:val="center"/>
        <w:rPr>
          <w:rFonts w:ascii="Times New Roman" w:hAnsi="Times New Roman" w:cs="Times New Roman"/>
          <w:sz w:val="14"/>
          <w:szCs w:val="27"/>
          <w:lang w:eastAsia="es-ES"/>
        </w:rPr>
      </w:pPr>
    </w:p>
    <w:p w14:paraId="7EA2CDA8" w14:textId="7C2B9759" w:rsidR="009F1834" w:rsidRPr="009F1834" w:rsidRDefault="000801BD" w:rsidP="009F1834">
      <w:pPr>
        <w:spacing w:after="0" w:line="240" w:lineRule="auto"/>
        <w:rPr>
          <w:rFonts w:ascii="Times New Roman" w:eastAsia="Arial Unicode MS" w:hAnsi="Times New Roman" w:cs="Times New Roman"/>
          <w:b/>
          <w:bCs/>
          <w:color w:val="000000" w:themeColor="text1"/>
          <w:sz w:val="32"/>
          <w:szCs w:val="27"/>
          <w:lang w:eastAsia="es-ES"/>
        </w:rPr>
      </w:pPr>
      <w:r w:rsidRPr="000801BD">
        <w:rPr>
          <w:rFonts w:ascii="Times New Roman" w:eastAsia="Arial Unicode MS" w:hAnsi="Times New Roman" w:cs="Times New Roman"/>
          <w:b/>
          <w:bCs/>
          <w:color w:val="000000" w:themeColor="text1"/>
          <w:sz w:val="32"/>
          <w:szCs w:val="27"/>
          <w:highlight w:val="yellow"/>
          <w:lang w:eastAsia="es-ES"/>
        </w:rPr>
        <w:t>EMPRESA SOLICITANTE</w:t>
      </w:r>
    </w:p>
    <w:p w14:paraId="7704C62A" w14:textId="77777777" w:rsidR="000801BD" w:rsidRPr="006A00AB" w:rsidRDefault="000801BD" w:rsidP="000801BD">
      <w:pPr>
        <w:spacing w:after="0" w:line="240" w:lineRule="auto"/>
        <w:rPr>
          <w:rFonts w:ascii="Times New Roman" w:eastAsia="Arial Unicode MS" w:hAnsi="Times New Roman" w:cs="Times New Roman"/>
          <w:b/>
          <w:bCs/>
          <w:color w:val="000000" w:themeColor="text1"/>
          <w:sz w:val="32"/>
          <w:szCs w:val="27"/>
          <w:lang w:eastAsia="es-ES"/>
        </w:rPr>
      </w:pPr>
      <w:r>
        <w:rPr>
          <w:rFonts w:ascii="Times New Roman" w:eastAsia="Arial Unicode MS" w:hAnsi="Times New Roman" w:cs="Times New Roman"/>
          <w:b/>
          <w:bCs/>
          <w:color w:val="000000" w:themeColor="text1"/>
          <w:sz w:val="32"/>
          <w:szCs w:val="27"/>
          <w:lang w:eastAsia="es-ES"/>
        </w:rPr>
        <w:t>RECURSOS HUMANOS, SEGURIDAD PATRIMONIAL Y PREVENCIÓN DE RIESGOS</w:t>
      </w:r>
    </w:p>
    <w:p w14:paraId="32F95440" w14:textId="78BB034E" w:rsidR="001347A0" w:rsidRPr="001347A0" w:rsidRDefault="001347A0" w:rsidP="001347A0">
      <w:pPr>
        <w:spacing w:after="0" w:line="240" w:lineRule="auto"/>
      </w:pPr>
      <w:r w:rsidRPr="00893B65">
        <w:rPr>
          <w:rFonts w:ascii="Times New Roman" w:eastAsia="Arial Unicode MS" w:hAnsi="Times New Roman" w:cs="Times New Roman"/>
          <w:b/>
          <w:bCs/>
          <w:color w:val="000000" w:themeColor="text1"/>
          <w:sz w:val="16"/>
          <w:szCs w:val="14"/>
          <w:lang w:eastAsia="es-ES"/>
        </w:rPr>
        <w:tab/>
      </w:r>
    </w:p>
    <w:p w14:paraId="2221DBC4" w14:textId="77777777" w:rsidR="001347A0" w:rsidRPr="00893B65" w:rsidRDefault="001347A0" w:rsidP="001347A0">
      <w:pPr>
        <w:spacing w:after="0" w:line="240" w:lineRule="auto"/>
        <w:rPr>
          <w:rFonts w:ascii="Times New Roman" w:eastAsia="Arial Unicode MS" w:hAnsi="Times New Roman" w:cs="Times New Roman"/>
          <w:b/>
          <w:bCs/>
          <w:color w:val="000000" w:themeColor="text1"/>
          <w:sz w:val="32"/>
          <w:szCs w:val="27"/>
          <w:lang w:eastAsia="es-ES"/>
        </w:rPr>
      </w:pPr>
      <w:r w:rsidRPr="00893B65">
        <w:rPr>
          <w:rFonts w:ascii="Times New Roman" w:eastAsia="Arial Unicode MS" w:hAnsi="Times New Roman" w:cs="Times New Roman"/>
          <w:b/>
          <w:bCs/>
          <w:color w:val="000000" w:themeColor="text1"/>
          <w:sz w:val="32"/>
          <w:szCs w:val="27"/>
          <w:lang w:eastAsia="es-ES"/>
        </w:rPr>
        <w:t>P R E S E N T E,</w:t>
      </w:r>
    </w:p>
    <w:p w14:paraId="07F8B0BE" w14:textId="77777777" w:rsidR="001347A0" w:rsidRPr="00893B65" w:rsidRDefault="001347A0" w:rsidP="001347A0">
      <w:pPr>
        <w:spacing w:after="0" w:line="360" w:lineRule="exact"/>
        <w:rPr>
          <w:rFonts w:ascii="Times New Roman" w:eastAsia="Arial Unicode MS" w:hAnsi="Times New Roman" w:cs="Times New Roman"/>
          <w:b/>
          <w:bCs/>
          <w:color w:val="000000" w:themeColor="text1"/>
          <w:sz w:val="24"/>
          <w:szCs w:val="24"/>
          <w:lang w:eastAsia="es-ES"/>
        </w:rPr>
      </w:pPr>
    </w:p>
    <w:p w14:paraId="6AA127E3"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
          <w:bCs/>
          <w:color w:val="000000" w:themeColor="text1"/>
          <w:sz w:val="24"/>
          <w:szCs w:val="24"/>
          <w:lang w:eastAsia="es-ES"/>
        </w:rPr>
        <w:t xml:space="preserve">POLIGRAFIA │ ORGANIZACIÓN </w:t>
      </w:r>
      <w:r w:rsidRPr="00893B65">
        <w:rPr>
          <w:rFonts w:ascii="Times New Roman" w:eastAsia="Arial Unicode MS" w:hAnsi="Times New Roman" w:cs="Times New Roman"/>
          <w:bCs/>
          <w:i/>
          <w:color w:val="000000" w:themeColor="text1"/>
          <w:sz w:val="24"/>
          <w:szCs w:val="24"/>
          <w:lang w:eastAsia="es-ES"/>
        </w:rPr>
        <w:t>www.poligrafia.org</w:t>
      </w:r>
      <w:r w:rsidRPr="00893B65">
        <w:rPr>
          <w:rFonts w:ascii="Times New Roman" w:eastAsia="Arial Unicode MS" w:hAnsi="Times New Roman" w:cs="Times New Roman"/>
          <w:b/>
          <w:bCs/>
          <w:i/>
          <w:color w:val="000000" w:themeColor="text1"/>
          <w:sz w:val="24"/>
          <w:szCs w:val="24"/>
          <w:lang w:eastAsia="es-ES"/>
        </w:rPr>
        <w:t xml:space="preserve">, </w:t>
      </w:r>
      <w:r w:rsidRPr="00893B65">
        <w:rPr>
          <w:rFonts w:ascii="Times New Roman" w:eastAsia="Arial Unicode MS" w:hAnsi="Times New Roman" w:cs="Times New Roman"/>
          <w:bCs/>
          <w:color w:val="000000" w:themeColor="text1"/>
          <w:sz w:val="24"/>
          <w:szCs w:val="24"/>
          <w:lang w:eastAsia="es-ES"/>
        </w:rPr>
        <w:t xml:space="preserve">somos un equipo de </w:t>
      </w:r>
      <w:r w:rsidRPr="00893B65">
        <w:rPr>
          <w:rFonts w:ascii="Times New Roman" w:eastAsia="Arial Unicode MS" w:hAnsi="Times New Roman" w:cs="Times New Roman"/>
          <w:b/>
          <w:bCs/>
          <w:i/>
          <w:color w:val="000000" w:themeColor="text1"/>
          <w:sz w:val="24"/>
          <w:szCs w:val="24"/>
          <w:lang w:eastAsia="es-ES"/>
        </w:rPr>
        <w:t>Profesionales Expertos en Servicios de Evaluación y Control de Confianza</w:t>
      </w:r>
      <w:r w:rsidRPr="00893B65">
        <w:rPr>
          <w:rFonts w:ascii="Times New Roman" w:eastAsia="Arial Unicode MS" w:hAnsi="Times New Roman" w:cs="Times New Roman"/>
          <w:bCs/>
          <w:color w:val="000000" w:themeColor="text1"/>
          <w:sz w:val="24"/>
          <w:szCs w:val="24"/>
          <w:lang w:eastAsia="es-ES"/>
        </w:rPr>
        <w:t xml:space="preserve">. </w:t>
      </w:r>
    </w:p>
    <w:p w14:paraId="43841884"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7C18596F" w14:textId="77777777" w:rsidR="000801BD" w:rsidRPr="00893B65" w:rsidRDefault="000801BD" w:rsidP="000801BD">
      <w:pPr>
        <w:spacing w:after="0" w:line="360" w:lineRule="exact"/>
        <w:jc w:val="both"/>
        <w:rPr>
          <w:rFonts w:ascii="Times New Roman" w:eastAsia="Arial Unicode MS" w:hAnsi="Times New Roman" w:cs="Times New Roman"/>
          <w:bCs/>
          <w:color w:val="000000" w:themeColor="text1"/>
          <w:sz w:val="24"/>
          <w:szCs w:val="24"/>
          <w:lang w:eastAsia="es-ES"/>
        </w:rPr>
      </w:pPr>
      <w:r w:rsidRPr="00893B65">
        <w:rPr>
          <w:rFonts w:ascii="Times New Roman" w:eastAsia="Arial Unicode MS" w:hAnsi="Times New Roman" w:cs="Times New Roman"/>
          <w:bCs/>
          <w:color w:val="000000" w:themeColor="text1"/>
          <w:sz w:val="24"/>
          <w:szCs w:val="24"/>
          <w:lang w:eastAsia="es-ES"/>
        </w:rPr>
        <w:t xml:space="preserve">Brindamos consultoría, servicios de evaluación y tecnologías, para determinar con </w:t>
      </w:r>
      <w:r w:rsidRPr="00893B65">
        <w:rPr>
          <w:rFonts w:ascii="Times New Roman" w:eastAsia="Arial Unicode MS" w:hAnsi="Times New Roman" w:cs="Times New Roman"/>
          <w:b/>
          <w:bCs/>
          <w:color w:val="000000" w:themeColor="text1"/>
          <w:sz w:val="24"/>
          <w:szCs w:val="24"/>
          <w:lang w:eastAsia="es-ES"/>
        </w:rPr>
        <w:t>máxima precisión</w:t>
      </w:r>
      <w:r w:rsidRPr="00893B65">
        <w:rPr>
          <w:rFonts w:ascii="Times New Roman" w:eastAsia="Arial Unicode MS" w:hAnsi="Times New Roman" w:cs="Times New Roman"/>
          <w:bCs/>
          <w:color w:val="000000" w:themeColor="text1"/>
          <w:sz w:val="24"/>
          <w:szCs w:val="24"/>
          <w:lang w:eastAsia="es-ES"/>
        </w:rPr>
        <w:t xml:space="preserve"> la confiabilidad de las personas en entornos laborales y su veracidad de testimonio en investigacione</w:t>
      </w:r>
      <w:r>
        <w:rPr>
          <w:rFonts w:ascii="Times New Roman" w:eastAsia="Arial Unicode MS" w:hAnsi="Times New Roman" w:cs="Times New Roman"/>
          <w:bCs/>
          <w:color w:val="000000" w:themeColor="text1"/>
          <w:sz w:val="24"/>
          <w:szCs w:val="24"/>
          <w:lang w:eastAsia="es-ES"/>
        </w:rPr>
        <w:t>s</w:t>
      </w:r>
      <w:r w:rsidRPr="00893B65">
        <w:rPr>
          <w:rFonts w:ascii="Times New Roman" w:eastAsia="Arial Unicode MS" w:hAnsi="Times New Roman" w:cs="Times New Roman"/>
          <w:bCs/>
          <w:color w:val="000000" w:themeColor="text1"/>
          <w:sz w:val="24"/>
          <w:szCs w:val="24"/>
          <w:lang w:eastAsia="es-ES"/>
        </w:rPr>
        <w:t xml:space="preserve">. Estamos certificados internacionalmente por la </w:t>
      </w:r>
      <w:r>
        <w:rPr>
          <w:rFonts w:ascii="Times New Roman" w:eastAsia="Arial Unicode MS" w:hAnsi="Times New Roman" w:cs="Times New Roman"/>
          <w:bCs/>
          <w:color w:val="000000" w:themeColor="text1"/>
          <w:sz w:val="24"/>
          <w:szCs w:val="24"/>
          <w:lang w:eastAsia="es-ES"/>
        </w:rPr>
        <w:t>I</w:t>
      </w:r>
      <w:r w:rsidRPr="00893B65">
        <w:rPr>
          <w:rFonts w:ascii="Times New Roman" w:eastAsia="Arial Unicode MS" w:hAnsi="Times New Roman" w:cs="Times New Roman"/>
          <w:bCs/>
          <w:color w:val="000000" w:themeColor="text1"/>
          <w:sz w:val="24"/>
          <w:szCs w:val="24"/>
          <w:lang w:eastAsia="es-ES"/>
        </w:rPr>
        <w:t>PA (</w:t>
      </w:r>
      <w:r>
        <w:rPr>
          <w:rFonts w:ascii="Times New Roman" w:eastAsia="Arial Unicode MS" w:hAnsi="Times New Roman" w:cs="Times New Roman"/>
          <w:bCs/>
          <w:color w:val="000000" w:themeColor="text1"/>
          <w:sz w:val="24"/>
          <w:szCs w:val="24"/>
          <w:lang w:eastAsia="es-ES"/>
        </w:rPr>
        <w:t xml:space="preserve">International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w:t>
      </w:r>
      <w:proofErr w:type="spellStart"/>
      <w:r>
        <w:rPr>
          <w:rFonts w:ascii="Times New Roman" w:eastAsia="Arial Unicode MS" w:hAnsi="Times New Roman" w:cs="Times New Roman"/>
          <w:bCs/>
          <w:color w:val="000000" w:themeColor="text1"/>
          <w:sz w:val="24"/>
          <w:szCs w:val="24"/>
          <w:lang w:eastAsia="es-ES"/>
        </w:rPr>
        <w:t>Academy</w:t>
      </w:r>
      <w:proofErr w:type="spellEnd"/>
      <w:r w:rsidRPr="00893B65">
        <w:rPr>
          <w:rFonts w:ascii="Times New Roman" w:eastAsia="Arial Unicode MS" w:hAnsi="Times New Roman" w:cs="Times New Roman"/>
          <w:bCs/>
          <w:color w:val="000000" w:themeColor="text1"/>
          <w:sz w:val="24"/>
          <w:szCs w:val="24"/>
          <w:lang w:eastAsia="es-ES"/>
        </w:rPr>
        <w:t xml:space="preserve"> </w:t>
      </w:r>
      <w:proofErr w:type="spellStart"/>
      <w:proofErr w:type="gramStart"/>
      <w:r>
        <w:rPr>
          <w:rFonts w:ascii="Times New Roman" w:eastAsia="Arial Unicode MS" w:hAnsi="Times New Roman" w:cs="Times New Roman"/>
          <w:bCs/>
          <w:i/>
          <w:color w:val="000000" w:themeColor="text1"/>
          <w:sz w:val="24"/>
          <w:szCs w:val="24"/>
          <w:lang w:eastAsia="es-ES"/>
        </w:rPr>
        <w:t>polygraph.academy</w:t>
      </w:r>
      <w:proofErr w:type="spellEnd"/>
      <w:proofErr w:type="gramEnd"/>
      <w:r w:rsidRPr="00893B65">
        <w:rPr>
          <w:rFonts w:ascii="Times New Roman" w:eastAsia="Arial Unicode MS" w:hAnsi="Times New Roman" w:cs="Times New Roman"/>
          <w:bCs/>
          <w:color w:val="000000" w:themeColor="text1"/>
          <w:sz w:val="24"/>
          <w:szCs w:val="24"/>
          <w:lang w:eastAsia="es-ES"/>
        </w:rPr>
        <w:t xml:space="preserve">), </w:t>
      </w:r>
      <w:r>
        <w:rPr>
          <w:rFonts w:ascii="Times New Roman" w:eastAsia="Arial Unicode MS" w:hAnsi="Times New Roman" w:cs="Times New Roman"/>
          <w:bCs/>
          <w:color w:val="000000" w:themeColor="text1"/>
          <w:sz w:val="24"/>
          <w:szCs w:val="24"/>
          <w:lang w:eastAsia="es-ES"/>
        </w:rPr>
        <w:t xml:space="preserve">y la International Master </w:t>
      </w:r>
      <w:proofErr w:type="spellStart"/>
      <w:r>
        <w:rPr>
          <w:rFonts w:ascii="Times New Roman" w:eastAsia="Arial Unicode MS" w:hAnsi="Times New Roman" w:cs="Times New Roman"/>
          <w:bCs/>
          <w:color w:val="000000" w:themeColor="text1"/>
          <w:sz w:val="24"/>
          <w:szCs w:val="24"/>
          <w:lang w:eastAsia="es-ES"/>
        </w:rPr>
        <w:t>Polygraph</w:t>
      </w:r>
      <w:proofErr w:type="spellEnd"/>
      <w:r>
        <w:rPr>
          <w:rFonts w:ascii="Times New Roman" w:eastAsia="Arial Unicode MS" w:hAnsi="Times New Roman" w:cs="Times New Roman"/>
          <w:bCs/>
          <w:color w:val="000000" w:themeColor="text1"/>
          <w:sz w:val="24"/>
          <w:szCs w:val="24"/>
          <w:lang w:eastAsia="es-ES"/>
        </w:rPr>
        <w:t xml:space="preserve"> (edu.masterpolygraph.org)</w:t>
      </w:r>
      <w:r w:rsidRPr="00893B65">
        <w:rPr>
          <w:rFonts w:ascii="Times New Roman" w:eastAsia="Arial Unicode MS" w:hAnsi="Times New Roman" w:cs="Times New Roman"/>
          <w:bCs/>
          <w:color w:val="000000" w:themeColor="text1"/>
          <w:sz w:val="24"/>
          <w:szCs w:val="24"/>
          <w:lang w:eastAsia="es-ES"/>
        </w:rPr>
        <w:t>. Sirva la presente, para enviarle un cordial saludo y hacer de su conocimiento, de manera respetuosa y atenta, nuestra:</w:t>
      </w:r>
    </w:p>
    <w:p w14:paraId="3C6668EC"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3FD3F349" w14:textId="77777777" w:rsidR="001347A0" w:rsidRPr="00893B65" w:rsidRDefault="001347A0" w:rsidP="001347A0">
      <w:pPr>
        <w:spacing w:after="0" w:line="360" w:lineRule="exact"/>
        <w:jc w:val="both"/>
        <w:rPr>
          <w:rFonts w:ascii="Times New Roman" w:eastAsia="Arial Unicode MS" w:hAnsi="Times New Roman" w:cs="Times New Roman"/>
          <w:bCs/>
          <w:color w:val="000000" w:themeColor="text1"/>
          <w:sz w:val="24"/>
          <w:szCs w:val="24"/>
          <w:lang w:eastAsia="es-ES"/>
        </w:rPr>
      </w:pPr>
    </w:p>
    <w:p w14:paraId="41291149" w14:textId="331A971A" w:rsidR="001347A0" w:rsidRPr="001347A0" w:rsidRDefault="001347A0" w:rsidP="001347A0">
      <w:pPr>
        <w:spacing w:after="0" w:line="360" w:lineRule="exact"/>
        <w:jc w:val="center"/>
        <w:rPr>
          <w:rFonts w:ascii="Times New Roman" w:eastAsia="Arial Unicode MS" w:hAnsi="Times New Roman" w:cs="Times New Roman"/>
          <w:b/>
          <w:bCs/>
          <w:color w:val="002060"/>
          <w:sz w:val="32"/>
          <w:szCs w:val="32"/>
          <w:lang w:eastAsia="es-ES"/>
        </w:rPr>
      </w:pPr>
      <w:r w:rsidRPr="001347A0">
        <w:rPr>
          <w:rFonts w:ascii="Times New Roman" w:eastAsia="Arial Unicode MS" w:hAnsi="Times New Roman" w:cs="Times New Roman"/>
          <w:b/>
          <w:bCs/>
          <w:color w:val="002060"/>
          <w:sz w:val="32"/>
          <w:szCs w:val="32"/>
          <w:lang w:eastAsia="es-ES"/>
        </w:rPr>
        <w:t>PROPUESTA TÉCNICA DE EVALUACIÓN POLIGRÁFICA</w:t>
      </w:r>
      <w:r w:rsidR="00A732E9">
        <w:rPr>
          <w:rFonts w:ascii="Times New Roman" w:eastAsia="Arial Unicode MS" w:hAnsi="Times New Roman" w:cs="Times New Roman"/>
          <w:b/>
          <w:bCs/>
          <w:color w:val="002060"/>
          <w:sz w:val="32"/>
          <w:szCs w:val="32"/>
          <w:lang w:eastAsia="es-ES"/>
        </w:rPr>
        <w:t xml:space="preserve">                                    DE MONITOREO</w:t>
      </w:r>
    </w:p>
    <w:p w14:paraId="5F88E839"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39425445" w14:textId="77777777" w:rsidR="001347A0" w:rsidRPr="00893B65" w:rsidRDefault="001347A0" w:rsidP="00D0626A">
      <w:pPr>
        <w:spacing w:after="0" w:line="360" w:lineRule="exact"/>
        <w:rPr>
          <w:rFonts w:ascii="Times New Roman" w:hAnsi="Times New Roman" w:cs="Times New Roman"/>
          <w:b/>
          <w:sz w:val="24"/>
          <w:szCs w:val="24"/>
          <w:u w:val="single"/>
        </w:rPr>
      </w:pPr>
    </w:p>
    <w:p w14:paraId="31E36457" w14:textId="77777777" w:rsidR="00D0626A" w:rsidRPr="00893B65" w:rsidRDefault="00D0626A" w:rsidP="00D0626A">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ANTECEDENTES:</w:t>
      </w:r>
    </w:p>
    <w:p w14:paraId="7B8D1E44" w14:textId="77777777" w:rsidR="00D0626A" w:rsidRPr="00893B65" w:rsidRDefault="00D0626A" w:rsidP="00D0626A">
      <w:pPr>
        <w:spacing w:after="0" w:line="360" w:lineRule="exact"/>
        <w:jc w:val="right"/>
        <w:rPr>
          <w:rFonts w:ascii="Times New Roman" w:hAnsi="Times New Roman" w:cs="Times New Roman"/>
          <w:b/>
          <w:sz w:val="24"/>
          <w:szCs w:val="24"/>
          <w:u w:val="single"/>
        </w:rPr>
      </w:pPr>
    </w:p>
    <w:p w14:paraId="565575BD" w14:textId="77777777" w:rsidR="000801BD" w:rsidRDefault="00D0626A" w:rsidP="000801BD">
      <w:pPr>
        <w:jc w:val="both"/>
        <w:rPr>
          <w:rFonts w:ascii="Times New Roman" w:hAnsi="Times New Roman" w:cs="Times New Roman"/>
          <w:b/>
          <w:bCs/>
          <w:color w:val="000000"/>
          <w:sz w:val="24"/>
          <w:szCs w:val="24"/>
          <w:lang w:eastAsia="es-MX"/>
        </w:rPr>
      </w:pPr>
      <w:r w:rsidRPr="00893B65">
        <w:rPr>
          <w:rFonts w:ascii="Times New Roman" w:hAnsi="Times New Roman" w:cs="Times New Roman"/>
          <w:color w:val="000000"/>
          <w:sz w:val="24"/>
          <w:szCs w:val="24"/>
          <w:lang w:eastAsia="es-MX"/>
        </w:rPr>
        <w:t xml:space="preserve">La evaluación poligráfica es una prueba estandarizada, basada en evidencia, que dictamina un </w:t>
      </w:r>
      <w:r w:rsidRPr="00893B65">
        <w:rPr>
          <w:rFonts w:ascii="Times New Roman" w:hAnsi="Times New Roman" w:cs="Times New Roman"/>
          <w:b/>
          <w:color w:val="000000"/>
          <w:sz w:val="24"/>
          <w:szCs w:val="24"/>
          <w:lang w:eastAsia="es-MX"/>
        </w:rPr>
        <w:t>diagnóstico</w:t>
      </w:r>
      <w:r w:rsidRPr="00893B65">
        <w:rPr>
          <w:rFonts w:ascii="Times New Roman" w:hAnsi="Times New Roman" w:cs="Times New Roman"/>
          <w:color w:val="000000"/>
          <w:sz w:val="24"/>
          <w:szCs w:val="24"/>
          <w:lang w:eastAsia="es-MX"/>
        </w:rPr>
        <w:t xml:space="preserve"> de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color w:val="000000"/>
          <w:sz w:val="24"/>
          <w:szCs w:val="24"/>
          <w:lang w:eastAsia="es-MX"/>
        </w:rPr>
        <w:t xml:space="preserve"> o de </w:t>
      </w:r>
      <w:r w:rsidRPr="00893B65">
        <w:rPr>
          <w:rFonts w:ascii="Times New Roman" w:hAnsi="Times New Roman" w:cs="Times New Roman"/>
          <w:b/>
          <w:color w:val="00B050"/>
          <w:sz w:val="24"/>
          <w:szCs w:val="24"/>
          <w:lang w:eastAsia="es-MX"/>
        </w:rPr>
        <w:t>veracidad</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000000"/>
          <w:sz w:val="24"/>
          <w:szCs w:val="24"/>
          <w:lang w:eastAsia="es-MX"/>
        </w:rPr>
        <w:t>relacionada con el asunto objetivo de evaluación</w:t>
      </w:r>
      <w:r w:rsidRPr="00893B65">
        <w:rPr>
          <w:rFonts w:ascii="Times New Roman" w:hAnsi="Times New Roman" w:cs="Times New Roman"/>
          <w:color w:val="000000"/>
          <w:sz w:val="24"/>
          <w:szCs w:val="24"/>
          <w:lang w:eastAsia="es-MX"/>
        </w:rPr>
        <w:t xml:space="preserve">. </w:t>
      </w:r>
      <w:r w:rsidRPr="007D2E88">
        <w:rPr>
          <w:rFonts w:ascii="Times New Roman" w:hAnsi="Times New Roman" w:cs="Times New Roman"/>
          <w:b/>
          <w:bCs/>
          <w:color w:val="000000"/>
          <w:sz w:val="24"/>
          <w:szCs w:val="24"/>
          <w:lang w:eastAsia="es-MX"/>
        </w:rPr>
        <w:t>La Poligrafía de Monitoreo es aplicada a personal que labora actualmente en una empresa orientada a la identificación de conductas de riesgo, permite identificar personal honesto, confiable, que se ha desempeñado con lealtad, y en apego a los intereses del corporativo en que trabaja.</w:t>
      </w:r>
      <w:r>
        <w:rPr>
          <w:rFonts w:ascii="Times New Roman" w:hAnsi="Times New Roman" w:cs="Times New Roman"/>
          <w:b/>
          <w:bCs/>
          <w:color w:val="000000"/>
          <w:sz w:val="24"/>
          <w:szCs w:val="24"/>
          <w:lang w:eastAsia="es-MX"/>
        </w:rPr>
        <w:t xml:space="preserve"> </w:t>
      </w:r>
    </w:p>
    <w:p w14:paraId="4009EB33" w14:textId="3D1128C2" w:rsidR="000801BD" w:rsidRPr="000801BD" w:rsidRDefault="000801BD" w:rsidP="000801BD">
      <w:pPr>
        <w:jc w:val="both"/>
        <w:rPr>
          <w:rFonts w:ascii="Times New Roman" w:hAnsi="Times New Roman" w:cs="Times New Roman"/>
          <w:b/>
          <w:bCs/>
          <w:color w:val="000000"/>
          <w:sz w:val="24"/>
          <w:szCs w:val="24"/>
          <w:lang w:eastAsia="es-MX"/>
        </w:rPr>
      </w:pPr>
      <w:r w:rsidRPr="00893B65">
        <w:rPr>
          <w:rFonts w:ascii="Times New Roman" w:hAnsi="Times New Roman" w:cs="Times New Roman"/>
          <w:color w:val="000000"/>
          <w:sz w:val="24"/>
          <w:szCs w:val="24"/>
          <w:lang w:eastAsia="es-MX"/>
        </w:rPr>
        <w:t xml:space="preserve">La evaluación se realizará en un formato oficial y utilizando una técnica validada y avalada por los Estándares Internacionales de </w:t>
      </w:r>
      <w:r>
        <w:rPr>
          <w:rFonts w:ascii="Times New Roman" w:hAnsi="Times New Roman" w:cs="Times New Roman"/>
          <w:color w:val="000000"/>
          <w:sz w:val="24"/>
          <w:szCs w:val="24"/>
          <w:lang w:eastAsia="es-MX"/>
        </w:rPr>
        <w:t xml:space="preserve">Práctica de la International </w:t>
      </w:r>
      <w:proofErr w:type="spellStart"/>
      <w:r>
        <w:rPr>
          <w:rFonts w:ascii="Times New Roman" w:hAnsi="Times New Roman" w:cs="Times New Roman"/>
          <w:color w:val="000000"/>
          <w:sz w:val="24"/>
          <w:szCs w:val="24"/>
          <w:lang w:eastAsia="es-MX"/>
        </w:rPr>
        <w:t>Polygraph</w:t>
      </w:r>
      <w:proofErr w:type="spellEnd"/>
      <w:r>
        <w:rPr>
          <w:rFonts w:ascii="Times New Roman" w:hAnsi="Times New Roman" w:cs="Times New Roman"/>
          <w:color w:val="000000"/>
          <w:sz w:val="24"/>
          <w:szCs w:val="24"/>
          <w:lang w:eastAsia="es-MX"/>
        </w:rPr>
        <w:t xml:space="preserve"> </w:t>
      </w:r>
      <w:proofErr w:type="spellStart"/>
      <w:r>
        <w:rPr>
          <w:rFonts w:ascii="Times New Roman" w:hAnsi="Times New Roman" w:cs="Times New Roman"/>
          <w:color w:val="000000"/>
          <w:sz w:val="24"/>
          <w:szCs w:val="24"/>
          <w:lang w:eastAsia="es-MX"/>
        </w:rPr>
        <w:t>Academy</w:t>
      </w:r>
      <w:proofErr w:type="spellEnd"/>
      <w:r>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lastRenderedPageBreak/>
        <w:t>(</w:t>
      </w:r>
      <w:proofErr w:type="spellStart"/>
      <w:proofErr w:type="gramStart"/>
      <w:r>
        <w:rPr>
          <w:rFonts w:ascii="Times New Roman" w:hAnsi="Times New Roman" w:cs="Times New Roman"/>
          <w:color w:val="000000"/>
          <w:sz w:val="24"/>
          <w:szCs w:val="24"/>
          <w:lang w:eastAsia="es-MX"/>
        </w:rPr>
        <w:t>polygraph.academy</w:t>
      </w:r>
      <w:proofErr w:type="spellEnd"/>
      <w:proofErr w:type="gramEnd"/>
      <w:r>
        <w:rPr>
          <w:rFonts w:ascii="Times New Roman" w:hAnsi="Times New Roman" w:cs="Times New Roman"/>
          <w:color w:val="000000"/>
          <w:sz w:val="24"/>
          <w:szCs w:val="24"/>
          <w:lang w:eastAsia="es-MX"/>
        </w:rPr>
        <w:t>)</w:t>
      </w:r>
      <w:r w:rsidRPr="00893B65">
        <w:rPr>
          <w:rFonts w:ascii="Times New Roman" w:hAnsi="Times New Roman" w:cs="Times New Roman"/>
          <w:color w:val="000000"/>
          <w:sz w:val="24"/>
          <w:szCs w:val="24"/>
          <w:lang w:eastAsia="es-MX"/>
        </w:rPr>
        <w:t xml:space="preserve"> y en apego a los Códigos de Práctica de Poligrafía Organización (www.poligrafia.org).</w:t>
      </w:r>
    </w:p>
    <w:p w14:paraId="2423697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7D92A245" w14:textId="77777777" w:rsidR="001347A0" w:rsidRPr="00893B65"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t>ÁREAS DE RIESGO SOMETIDAS A EVALUACIÓN:</w:t>
      </w:r>
    </w:p>
    <w:p w14:paraId="7D68244D"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1F45AC44"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Se usará una técnica de entrevista </w:t>
      </w:r>
      <w:proofErr w:type="spellStart"/>
      <w:r w:rsidRPr="00893B65">
        <w:rPr>
          <w:rFonts w:ascii="Times New Roman" w:hAnsi="Times New Roman" w:cs="Times New Roman"/>
          <w:color w:val="000000"/>
          <w:sz w:val="24"/>
          <w:szCs w:val="24"/>
          <w:lang w:eastAsia="es-MX"/>
        </w:rPr>
        <w:t>semi-estructurada</w:t>
      </w:r>
      <w:proofErr w:type="spellEnd"/>
      <w:r w:rsidRPr="00893B65">
        <w:rPr>
          <w:rFonts w:ascii="Times New Roman" w:hAnsi="Times New Roman" w:cs="Times New Roman"/>
          <w:color w:val="000000"/>
          <w:sz w:val="24"/>
          <w:szCs w:val="24"/>
          <w:lang w:eastAsia="es-MX"/>
        </w:rPr>
        <w:t xml:space="preserve"> en donde se ahondarán en los temas de: </w:t>
      </w:r>
    </w:p>
    <w:p w14:paraId="4EEE5DC8"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29909A86"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r w:rsidRPr="00893B65">
        <w:rPr>
          <w:rFonts w:ascii="Times New Roman" w:hAnsi="Times New Roman" w:cs="Times New Roman"/>
          <w:b/>
          <w:color w:val="000000"/>
          <w:sz w:val="24"/>
          <w:szCs w:val="24"/>
          <w:lang w:eastAsia="es-MX"/>
        </w:rPr>
        <w:t>Áreas sometidas a examinación poligráfica:</w:t>
      </w:r>
    </w:p>
    <w:p w14:paraId="2B84CA7E" w14:textId="77777777" w:rsidR="001347A0" w:rsidRPr="00893B65" w:rsidRDefault="001347A0" w:rsidP="001347A0">
      <w:pPr>
        <w:spacing w:after="0" w:line="360" w:lineRule="exact"/>
        <w:jc w:val="both"/>
        <w:rPr>
          <w:rFonts w:ascii="Times New Roman" w:hAnsi="Times New Roman" w:cs="Times New Roman"/>
          <w:b/>
          <w:color w:val="000000"/>
          <w:sz w:val="24"/>
          <w:szCs w:val="24"/>
          <w:lang w:eastAsia="es-MX"/>
        </w:rPr>
      </w:pPr>
    </w:p>
    <w:p w14:paraId="1C600FFB" w14:textId="1D587B4A" w:rsidR="00A732E9" w:rsidRDefault="00A732E9" w:rsidP="00A732E9">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 xml:space="preserve">Lealtad </w:t>
      </w:r>
      <w:r w:rsidR="00530437">
        <w:rPr>
          <w:rFonts w:ascii="Times New Roman" w:hAnsi="Times New Roman" w:cs="Times New Roman"/>
          <w:b/>
          <w:color w:val="000000"/>
          <w:sz w:val="24"/>
          <w:szCs w:val="24"/>
          <w:lang w:eastAsia="es-MX"/>
        </w:rPr>
        <w:t xml:space="preserve">Laboral </w:t>
      </w:r>
      <w:r>
        <w:rPr>
          <w:rFonts w:ascii="Times New Roman" w:hAnsi="Times New Roman" w:cs="Times New Roman"/>
          <w:b/>
          <w:color w:val="000000"/>
          <w:sz w:val="24"/>
          <w:szCs w:val="24"/>
          <w:lang w:eastAsia="es-MX"/>
        </w:rPr>
        <w:t xml:space="preserve">y </w:t>
      </w:r>
      <w:r w:rsidR="00530437">
        <w:rPr>
          <w:rFonts w:ascii="Times New Roman" w:hAnsi="Times New Roman" w:cs="Times New Roman"/>
          <w:b/>
          <w:color w:val="000000"/>
          <w:sz w:val="24"/>
          <w:szCs w:val="24"/>
          <w:lang w:eastAsia="es-MX"/>
        </w:rPr>
        <w:t xml:space="preserve">No </w:t>
      </w:r>
      <w:r>
        <w:rPr>
          <w:rFonts w:ascii="Times New Roman" w:hAnsi="Times New Roman" w:cs="Times New Roman"/>
          <w:b/>
          <w:color w:val="000000"/>
          <w:sz w:val="24"/>
          <w:szCs w:val="24"/>
          <w:lang w:eastAsia="es-MX"/>
        </w:rPr>
        <w:t>Sabotaje</w:t>
      </w:r>
    </w:p>
    <w:p w14:paraId="51F9F137" w14:textId="7B90F122" w:rsidR="001347A0" w:rsidRDefault="007C46F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Beneficios Ilícitos (en la que se incluye robo)</w:t>
      </w:r>
    </w:p>
    <w:p w14:paraId="027FA183" w14:textId="6793A2D9" w:rsidR="007C46F0" w:rsidRDefault="007C46F0" w:rsidP="001347A0">
      <w:pPr>
        <w:pStyle w:val="ListParagraph"/>
        <w:numPr>
          <w:ilvl w:val="0"/>
          <w:numId w:val="36"/>
        </w:numPr>
        <w:spacing w:after="0" w:line="360" w:lineRule="exact"/>
        <w:jc w:val="both"/>
        <w:rPr>
          <w:rFonts w:ascii="Times New Roman" w:hAnsi="Times New Roman" w:cs="Times New Roman"/>
          <w:b/>
          <w:color w:val="000000"/>
          <w:sz w:val="24"/>
          <w:szCs w:val="24"/>
          <w:lang w:eastAsia="es-MX"/>
        </w:rPr>
      </w:pPr>
      <w:r>
        <w:rPr>
          <w:rFonts w:ascii="Times New Roman" w:hAnsi="Times New Roman" w:cs="Times New Roman"/>
          <w:b/>
          <w:color w:val="000000"/>
          <w:sz w:val="24"/>
          <w:szCs w:val="24"/>
          <w:lang w:eastAsia="es-MX"/>
        </w:rPr>
        <w:t>Fuga de Información Confidencial</w:t>
      </w:r>
    </w:p>
    <w:p w14:paraId="0FE0747C" w14:textId="507B06AE" w:rsidR="0004413A" w:rsidRPr="00A111D6" w:rsidRDefault="0004413A" w:rsidP="00A111D6">
      <w:pPr>
        <w:spacing w:after="0" w:line="360" w:lineRule="exact"/>
        <w:ind w:left="360"/>
        <w:jc w:val="both"/>
        <w:rPr>
          <w:rFonts w:ascii="Times New Roman" w:hAnsi="Times New Roman" w:cs="Times New Roman"/>
          <w:b/>
          <w:color w:val="000000"/>
          <w:sz w:val="24"/>
          <w:szCs w:val="24"/>
          <w:lang w:eastAsia="es-MX"/>
        </w:rPr>
      </w:pPr>
    </w:p>
    <w:p w14:paraId="7CA7AB7C" w14:textId="4EAC55D7" w:rsidR="001347A0" w:rsidRDefault="001347A0" w:rsidP="001347A0">
      <w:pPr>
        <w:spacing w:after="0" w:line="360" w:lineRule="exact"/>
        <w:jc w:val="both"/>
        <w:rPr>
          <w:rFonts w:ascii="Times New Roman" w:hAnsi="Times New Roman" w:cs="Times New Roman"/>
          <w:color w:val="000000"/>
          <w:sz w:val="24"/>
          <w:szCs w:val="24"/>
          <w:lang w:eastAsia="es-MX"/>
        </w:rPr>
      </w:pPr>
    </w:p>
    <w:p w14:paraId="44660633" w14:textId="77777777" w:rsidR="007C46F0" w:rsidRPr="00893B65" w:rsidRDefault="007C46F0" w:rsidP="001347A0">
      <w:pPr>
        <w:spacing w:after="0" w:line="360" w:lineRule="exact"/>
        <w:jc w:val="both"/>
        <w:rPr>
          <w:rFonts w:ascii="Times New Roman" w:hAnsi="Times New Roman" w:cs="Times New Roman"/>
          <w:color w:val="000000"/>
          <w:sz w:val="24"/>
          <w:szCs w:val="24"/>
          <w:lang w:eastAsia="es-MX"/>
        </w:rPr>
      </w:pPr>
    </w:p>
    <w:tbl>
      <w:tblPr>
        <w:tblStyle w:val="TableGrid"/>
        <w:tblpPr w:leftFromText="141" w:rightFromText="141" w:vertAnchor="text" w:tblpY="56"/>
        <w:tblW w:w="0" w:type="auto"/>
        <w:tblLook w:val="04A0" w:firstRow="1" w:lastRow="0" w:firstColumn="1" w:lastColumn="0" w:noHBand="0" w:noVBand="1"/>
      </w:tblPr>
      <w:tblGrid>
        <w:gridCol w:w="9394"/>
      </w:tblGrid>
      <w:tr w:rsidR="001347A0" w:rsidRPr="00893B65" w14:paraId="47F3A5E0" w14:textId="77777777" w:rsidTr="00EB1F3E">
        <w:tc>
          <w:tcPr>
            <w:tcW w:w="10188" w:type="dxa"/>
            <w:shd w:val="clear" w:color="auto" w:fill="F2F2F2" w:themeFill="background1" w:themeFillShade="F2"/>
          </w:tcPr>
          <w:p w14:paraId="476AB273"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Los siguientes temas “ÁREAS SOMETIDAS A EXAMINACIÓN POLIGRÁFICA” </w:t>
            </w:r>
            <w:r>
              <w:rPr>
                <w:rFonts w:ascii="Times New Roman" w:hAnsi="Times New Roman" w:cs="Times New Roman"/>
              </w:rPr>
              <w:t>serán revisado</w:t>
            </w:r>
            <w:r w:rsidRPr="00893B65">
              <w:rPr>
                <w:rFonts w:ascii="Times New Roman" w:hAnsi="Times New Roman" w:cs="Times New Roman"/>
              </w:rPr>
              <w:t xml:space="preserve">s durante la entrevista profunda y se realizaran tres preguntas sometidas a la fase de registro poligráfico a partir de las cuales se emitirá el diagnóstico de veracidad o engaño. </w:t>
            </w:r>
          </w:p>
          <w:p w14:paraId="634CD019" w14:textId="77777777" w:rsidR="001347A0" w:rsidRPr="00893B65" w:rsidRDefault="001347A0" w:rsidP="00EB1F3E">
            <w:pPr>
              <w:tabs>
                <w:tab w:val="left" w:pos="5430"/>
              </w:tabs>
              <w:jc w:val="both"/>
              <w:rPr>
                <w:rFonts w:ascii="Times New Roman" w:hAnsi="Times New Roman" w:cs="Times New Roman"/>
                <w:sz w:val="8"/>
              </w:rPr>
            </w:pPr>
          </w:p>
          <w:p w14:paraId="14D8459F"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rPr>
              <w:t>En una examinación poligráfica tipo “exploratorio”, en la ausencia de un alegato conocido, se recomiendan 3 preguntas relevantes, para evitar fenómeno de multiplicidad de temas y lograr máxima precisión en resultados.</w:t>
            </w:r>
          </w:p>
        </w:tc>
      </w:tr>
    </w:tbl>
    <w:p w14:paraId="692F564B" w14:textId="77777777" w:rsidR="001347A0" w:rsidRPr="00893B65" w:rsidRDefault="001347A0" w:rsidP="001347A0">
      <w:pPr>
        <w:spacing w:after="0" w:line="360" w:lineRule="exact"/>
        <w:jc w:val="both"/>
        <w:rPr>
          <w:rFonts w:ascii="Times New Roman" w:hAnsi="Times New Roman" w:cs="Times New Roman"/>
          <w:color w:val="000000"/>
          <w:sz w:val="24"/>
          <w:szCs w:val="24"/>
          <w:lang w:eastAsia="es-MX"/>
        </w:rPr>
      </w:pPr>
    </w:p>
    <w:p w14:paraId="580E65DE" w14:textId="77777777" w:rsidR="001347A0" w:rsidRPr="007C46F0" w:rsidRDefault="001347A0" w:rsidP="001347A0">
      <w:pPr>
        <w:spacing w:after="0" w:line="360" w:lineRule="exact"/>
        <w:jc w:val="both"/>
        <w:rPr>
          <w:rFonts w:ascii="Times New Roman" w:hAnsi="Times New Roman" w:cs="Times New Roman"/>
          <w:color w:val="000000"/>
          <w:sz w:val="24"/>
          <w:szCs w:val="24"/>
          <w:lang w:eastAsia="es-MX"/>
        </w:rPr>
      </w:pPr>
    </w:p>
    <w:p w14:paraId="1846D338" w14:textId="452900E9" w:rsidR="008E3369" w:rsidRPr="007C46F0" w:rsidRDefault="008E3369" w:rsidP="008E3369">
      <w:pPr>
        <w:pStyle w:val="ListParagraph"/>
        <w:numPr>
          <w:ilvl w:val="0"/>
          <w:numId w:val="37"/>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t>Operacionalización del Tema “</w:t>
      </w:r>
      <w:r>
        <w:rPr>
          <w:rFonts w:ascii="Times New Roman" w:hAnsi="Times New Roman" w:cs="Times New Roman"/>
          <w:b/>
          <w:sz w:val="24"/>
          <w:szCs w:val="24"/>
          <w:u w:val="single"/>
        </w:rPr>
        <w:t xml:space="preserve">Lealtad </w:t>
      </w:r>
      <w:r w:rsidR="00530437">
        <w:rPr>
          <w:rFonts w:ascii="Times New Roman" w:hAnsi="Times New Roman" w:cs="Times New Roman"/>
          <w:b/>
          <w:sz w:val="24"/>
          <w:szCs w:val="24"/>
          <w:u w:val="single"/>
        </w:rPr>
        <w:t xml:space="preserve">Laboral </w:t>
      </w:r>
      <w:r>
        <w:rPr>
          <w:rFonts w:ascii="Times New Roman" w:hAnsi="Times New Roman" w:cs="Times New Roman"/>
          <w:b/>
          <w:sz w:val="24"/>
          <w:szCs w:val="24"/>
          <w:u w:val="single"/>
        </w:rPr>
        <w:t xml:space="preserve">y </w:t>
      </w:r>
      <w:r w:rsidR="00530437">
        <w:rPr>
          <w:rFonts w:ascii="Times New Roman" w:hAnsi="Times New Roman" w:cs="Times New Roman"/>
          <w:b/>
          <w:sz w:val="24"/>
          <w:szCs w:val="24"/>
          <w:u w:val="single"/>
        </w:rPr>
        <w:t xml:space="preserve">No </w:t>
      </w:r>
      <w:r>
        <w:rPr>
          <w:rFonts w:ascii="Times New Roman" w:hAnsi="Times New Roman" w:cs="Times New Roman"/>
          <w:b/>
          <w:sz w:val="24"/>
          <w:szCs w:val="24"/>
          <w:u w:val="single"/>
        </w:rPr>
        <w:t>Sabotaje</w:t>
      </w:r>
      <w:r w:rsidRPr="007C46F0">
        <w:rPr>
          <w:rFonts w:ascii="Times New Roman" w:hAnsi="Times New Roman" w:cs="Times New Roman"/>
          <w:b/>
          <w:sz w:val="24"/>
          <w:szCs w:val="24"/>
          <w:u w:val="single"/>
        </w:rPr>
        <w:t>”:</w:t>
      </w:r>
    </w:p>
    <w:p w14:paraId="7021BCF2" w14:textId="77777777" w:rsidR="008E3369" w:rsidRPr="007C46F0" w:rsidRDefault="008E3369" w:rsidP="008E3369">
      <w:pPr>
        <w:spacing w:after="0" w:line="360" w:lineRule="exact"/>
        <w:jc w:val="both"/>
        <w:rPr>
          <w:rFonts w:ascii="Times New Roman" w:hAnsi="Times New Roman" w:cs="Times New Roman"/>
          <w:b/>
          <w:sz w:val="24"/>
          <w:szCs w:val="24"/>
          <w:u w:val="single"/>
        </w:rPr>
      </w:pPr>
    </w:p>
    <w:p w14:paraId="3C3ADE84" w14:textId="0E3002A2" w:rsidR="00962AA0" w:rsidRDefault="008E3369" w:rsidP="008E3369">
      <w:pPr>
        <w:jc w:val="both"/>
        <w:rPr>
          <w:rFonts w:ascii="Times New Roman" w:hAnsi="Times New Roman" w:cs="Times New Roman"/>
          <w:sz w:val="24"/>
          <w:szCs w:val="24"/>
        </w:rPr>
      </w:pPr>
      <w:r>
        <w:rPr>
          <w:rFonts w:ascii="Times New Roman" w:hAnsi="Times New Roman" w:cs="Times New Roman"/>
          <w:sz w:val="24"/>
          <w:szCs w:val="24"/>
        </w:rPr>
        <w:t>Durante la fase de entrevista profunda de la prueba poligráfica s</w:t>
      </w:r>
      <w:r w:rsidRPr="008E3369">
        <w:rPr>
          <w:rFonts w:ascii="Times New Roman" w:hAnsi="Times New Roman" w:cs="Times New Roman"/>
          <w:sz w:val="24"/>
          <w:szCs w:val="24"/>
        </w:rPr>
        <w:t xml:space="preserve">e </w:t>
      </w:r>
      <w:r w:rsidR="00D0626A" w:rsidRPr="008E3369">
        <w:rPr>
          <w:rFonts w:ascii="Times New Roman" w:hAnsi="Times New Roman" w:cs="Times New Roman"/>
          <w:sz w:val="24"/>
          <w:szCs w:val="24"/>
        </w:rPr>
        <w:t>trat</w:t>
      </w:r>
      <w:r w:rsidR="00D0626A">
        <w:rPr>
          <w:rFonts w:ascii="Times New Roman" w:hAnsi="Times New Roman" w:cs="Times New Roman"/>
          <w:sz w:val="24"/>
          <w:szCs w:val="24"/>
        </w:rPr>
        <w:t>ará</w:t>
      </w:r>
      <w:r>
        <w:rPr>
          <w:rFonts w:ascii="Times New Roman" w:hAnsi="Times New Roman" w:cs="Times New Roman"/>
          <w:sz w:val="24"/>
          <w:szCs w:val="24"/>
        </w:rPr>
        <w:t xml:space="preserve"> con cada persona a evaluar, el tema de </w:t>
      </w:r>
      <w:r w:rsidRPr="00962AA0">
        <w:rPr>
          <w:rFonts w:ascii="Times New Roman" w:hAnsi="Times New Roman" w:cs="Times New Roman"/>
          <w:sz w:val="24"/>
          <w:szCs w:val="24"/>
          <w:u w:val="single"/>
        </w:rPr>
        <w:t xml:space="preserve">lealtad </w:t>
      </w:r>
      <w:r w:rsidR="00962AA0">
        <w:rPr>
          <w:rFonts w:ascii="Times New Roman" w:hAnsi="Times New Roman" w:cs="Times New Roman"/>
          <w:sz w:val="24"/>
          <w:szCs w:val="24"/>
          <w:u w:val="single"/>
        </w:rPr>
        <w:t>hacia</w:t>
      </w:r>
      <w:r w:rsidRPr="00962AA0">
        <w:rPr>
          <w:rFonts w:ascii="Times New Roman" w:hAnsi="Times New Roman" w:cs="Times New Roman"/>
          <w:sz w:val="24"/>
          <w:szCs w:val="24"/>
          <w:u w:val="single"/>
        </w:rPr>
        <w:t xml:space="preserve"> la empresa en la que labora</w:t>
      </w:r>
      <w:r>
        <w:rPr>
          <w:rFonts w:ascii="Times New Roman" w:hAnsi="Times New Roman" w:cs="Times New Roman"/>
          <w:sz w:val="24"/>
          <w:szCs w:val="24"/>
        </w:rPr>
        <w:t xml:space="preserve">, la cual será conceptualizada como </w:t>
      </w:r>
      <w:r w:rsidR="00530437">
        <w:rPr>
          <w:rFonts w:ascii="Times New Roman" w:hAnsi="Times New Roman" w:cs="Times New Roman"/>
          <w:sz w:val="24"/>
          <w:szCs w:val="24"/>
        </w:rPr>
        <w:t xml:space="preserve">la actitud de compromiso de cada colaborador hacia </w:t>
      </w:r>
      <w:r w:rsidR="007179FA">
        <w:rPr>
          <w:rFonts w:ascii="Times New Roman" w:hAnsi="Times New Roman" w:cs="Times New Roman"/>
          <w:sz w:val="24"/>
          <w:szCs w:val="24"/>
        </w:rPr>
        <w:t>la</w:t>
      </w:r>
      <w:r w:rsidR="00530437">
        <w:rPr>
          <w:rFonts w:ascii="Times New Roman" w:hAnsi="Times New Roman" w:cs="Times New Roman"/>
          <w:sz w:val="24"/>
          <w:szCs w:val="24"/>
        </w:rPr>
        <w:t xml:space="preserve"> empresa, superiores y </w:t>
      </w:r>
      <w:r w:rsidR="007179FA">
        <w:rPr>
          <w:rFonts w:ascii="Times New Roman" w:hAnsi="Times New Roman" w:cs="Times New Roman"/>
          <w:sz w:val="24"/>
          <w:szCs w:val="24"/>
        </w:rPr>
        <w:t xml:space="preserve">su </w:t>
      </w:r>
      <w:r w:rsidR="00530437">
        <w:rPr>
          <w:rFonts w:ascii="Times New Roman" w:hAnsi="Times New Roman" w:cs="Times New Roman"/>
          <w:sz w:val="24"/>
          <w:szCs w:val="24"/>
        </w:rPr>
        <w:t xml:space="preserve">lugar de trabajo. La </w:t>
      </w:r>
      <w:r w:rsidR="00530437" w:rsidRPr="00962AA0">
        <w:rPr>
          <w:rFonts w:ascii="Times New Roman" w:hAnsi="Times New Roman" w:cs="Times New Roman"/>
          <w:sz w:val="24"/>
          <w:szCs w:val="24"/>
          <w:u w:val="single"/>
        </w:rPr>
        <w:t>lealtad Laboral</w:t>
      </w:r>
      <w:r w:rsidR="00530437">
        <w:rPr>
          <w:rFonts w:ascii="Times New Roman" w:hAnsi="Times New Roman" w:cs="Times New Roman"/>
          <w:sz w:val="24"/>
          <w:szCs w:val="24"/>
        </w:rPr>
        <w:t xml:space="preserve"> se manifiesta, en </w:t>
      </w:r>
      <w:r w:rsidR="007179FA">
        <w:rPr>
          <w:rFonts w:ascii="Times New Roman" w:hAnsi="Times New Roman" w:cs="Times New Roman"/>
          <w:sz w:val="24"/>
          <w:szCs w:val="24"/>
        </w:rPr>
        <w:t xml:space="preserve">la labor del </w:t>
      </w:r>
      <w:r w:rsidR="00530437">
        <w:rPr>
          <w:rFonts w:ascii="Times New Roman" w:hAnsi="Times New Roman" w:cs="Times New Roman"/>
          <w:sz w:val="24"/>
          <w:szCs w:val="24"/>
        </w:rPr>
        <w:t>día</w:t>
      </w:r>
      <w:r w:rsidR="007179FA">
        <w:rPr>
          <w:rFonts w:ascii="Times New Roman" w:hAnsi="Times New Roman" w:cs="Times New Roman"/>
          <w:sz w:val="24"/>
          <w:szCs w:val="24"/>
        </w:rPr>
        <w:t xml:space="preserve"> con</w:t>
      </w:r>
      <w:r w:rsidR="00530437">
        <w:rPr>
          <w:rFonts w:ascii="Times New Roman" w:hAnsi="Times New Roman" w:cs="Times New Roman"/>
          <w:sz w:val="24"/>
          <w:szCs w:val="24"/>
        </w:rPr>
        <w:t xml:space="preserve"> día, en la no condicionalidad del empleado para realizar sus debidas funciones</w:t>
      </w:r>
      <w:r w:rsidR="00962AA0">
        <w:rPr>
          <w:rFonts w:ascii="Times New Roman" w:hAnsi="Times New Roman" w:cs="Times New Roman"/>
          <w:sz w:val="24"/>
          <w:szCs w:val="24"/>
        </w:rPr>
        <w:t xml:space="preserve">, asumiendo de forma responsable y asertiva su rol, </w:t>
      </w:r>
      <w:r w:rsidR="007179FA">
        <w:rPr>
          <w:rFonts w:ascii="Times New Roman" w:hAnsi="Times New Roman" w:cs="Times New Roman"/>
          <w:sz w:val="24"/>
          <w:szCs w:val="24"/>
        </w:rPr>
        <w:t xml:space="preserve">actuando promoviendo </w:t>
      </w:r>
      <w:r w:rsidR="00962AA0">
        <w:rPr>
          <w:rFonts w:ascii="Times New Roman" w:hAnsi="Times New Roman" w:cs="Times New Roman"/>
          <w:sz w:val="24"/>
          <w:szCs w:val="24"/>
        </w:rPr>
        <w:t>el bien de la organización, más allá de sus obligaciones impuestas.</w:t>
      </w:r>
    </w:p>
    <w:p w14:paraId="7FD7E9F3" w14:textId="4C2A1BCB" w:rsidR="00962AA0" w:rsidRDefault="00962AA0" w:rsidP="008E3369">
      <w:pPr>
        <w:jc w:val="both"/>
      </w:pPr>
      <w:r>
        <w:rPr>
          <w:rFonts w:ascii="Times New Roman" w:hAnsi="Times New Roman" w:cs="Times New Roman"/>
          <w:sz w:val="24"/>
          <w:szCs w:val="24"/>
        </w:rPr>
        <w:t xml:space="preserve">Dentro de la Lealtad Laboral, se evaluará si cada examinado ha cometido o no algún acto de </w:t>
      </w:r>
      <w:r w:rsidRPr="00962AA0">
        <w:rPr>
          <w:rFonts w:ascii="Times New Roman" w:hAnsi="Times New Roman" w:cs="Times New Roman"/>
          <w:sz w:val="24"/>
          <w:szCs w:val="24"/>
          <w:u w:val="single"/>
        </w:rPr>
        <w:t>sabotaje</w:t>
      </w:r>
      <w:r>
        <w:rPr>
          <w:rFonts w:ascii="Times New Roman" w:hAnsi="Times New Roman" w:cs="Times New Roman"/>
          <w:sz w:val="24"/>
          <w:szCs w:val="24"/>
        </w:rPr>
        <w:t>, lo cual será definido como</w:t>
      </w:r>
      <w:r w:rsidRPr="00962AA0">
        <w:rPr>
          <w:rFonts w:ascii="Times New Roman" w:hAnsi="Times New Roman" w:cs="Times New Roman"/>
          <w:sz w:val="24"/>
          <w:szCs w:val="24"/>
        </w:rPr>
        <w:t xml:space="preserve"> si ha sido cómplice</w:t>
      </w:r>
      <w:r>
        <w:rPr>
          <w:rFonts w:ascii="Times New Roman" w:hAnsi="Times New Roman" w:cs="Times New Roman"/>
          <w:sz w:val="24"/>
          <w:szCs w:val="24"/>
        </w:rPr>
        <w:t>.</w:t>
      </w:r>
      <w:r w:rsidRPr="00962AA0">
        <w:rPr>
          <w:rFonts w:ascii="Times New Roman" w:hAnsi="Times New Roman" w:cs="Times New Roman"/>
          <w:sz w:val="24"/>
          <w:szCs w:val="24"/>
        </w:rPr>
        <w:t xml:space="preserve"> ya sea encubriendo, participando o realizando algún acto que pueda poner en riesgo </w:t>
      </w:r>
      <w:r>
        <w:rPr>
          <w:rFonts w:ascii="Times New Roman" w:hAnsi="Times New Roman" w:cs="Times New Roman"/>
          <w:sz w:val="24"/>
          <w:szCs w:val="24"/>
        </w:rPr>
        <w:t>a los</w:t>
      </w:r>
      <w:r w:rsidR="007179FA">
        <w:rPr>
          <w:rFonts w:ascii="Times New Roman" w:hAnsi="Times New Roman" w:cs="Times New Roman"/>
          <w:sz w:val="24"/>
          <w:szCs w:val="24"/>
        </w:rPr>
        <w:t xml:space="preserve"> </w:t>
      </w:r>
      <w:r>
        <w:rPr>
          <w:rFonts w:ascii="Times New Roman" w:hAnsi="Times New Roman" w:cs="Times New Roman"/>
          <w:sz w:val="24"/>
          <w:szCs w:val="24"/>
        </w:rPr>
        <w:t xml:space="preserve">intereses </w:t>
      </w:r>
      <w:r w:rsidR="007179FA">
        <w:rPr>
          <w:rFonts w:ascii="Times New Roman" w:hAnsi="Times New Roman" w:cs="Times New Roman"/>
          <w:sz w:val="24"/>
          <w:szCs w:val="24"/>
        </w:rPr>
        <w:t xml:space="preserve">económicos y </w:t>
      </w:r>
      <w:r>
        <w:rPr>
          <w:rFonts w:ascii="Times New Roman" w:hAnsi="Times New Roman" w:cs="Times New Roman"/>
          <w:sz w:val="24"/>
          <w:szCs w:val="24"/>
        </w:rPr>
        <w:t>comerciales de la empresa en que labora</w:t>
      </w:r>
      <w:r w:rsidRPr="00962AA0">
        <w:rPr>
          <w:rFonts w:ascii="Times New Roman" w:hAnsi="Times New Roman" w:cs="Times New Roman"/>
          <w:sz w:val="24"/>
          <w:szCs w:val="24"/>
        </w:rPr>
        <w:t xml:space="preserve">, incluyendo cualquier acción desleal e intencional que pueda vulnerar la seguridad </w:t>
      </w:r>
      <w:r>
        <w:rPr>
          <w:rFonts w:ascii="Times New Roman" w:hAnsi="Times New Roman" w:cs="Times New Roman"/>
          <w:sz w:val="24"/>
          <w:szCs w:val="24"/>
        </w:rPr>
        <w:t>de la empresa</w:t>
      </w:r>
      <w:r w:rsidR="007179FA">
        <w:rPr>
          <w:rFonts w:ascii="Times New Roman" w:hAnsi="Times New Roman" w:cs="Times New Roman"/>
          <w:sz w:val="24"/>
          <w:szCs w:val="24"/>
        </w:rPr>
        <w:t xml:space="preserve"> o las personas que laboran en la misma.</w:t>
      </w:r>
    </w:p>
    <w:p w14:paraId="63F82436" w14:textId="5A985618" w:rsidR="008E3369" w:rsidRDefault="00962AA0" w:rsidP="008E3369">
      <w:pPr>
        <w:jc w:val="both"/>
        <w:rPr>
          <w:rFonts w:ascii="Times New Roman" w:hAnsi="Times New Roman" w:cs="Times New Roman"/>
          <w:sz w:val="24"/>
          <w:szCs w:val="24"/>
        </w:rPr>
      </w:pPr>
      <w:r>
        <w:rPr>
          <w:rFonts w:ascii="Times New Roman" w:hAnsi="Times New Roman" w:cs="Times New Roman"/>
          <w:sz w:val="24"/>
          <w:szCs w:val="24"/>
        </w:rPr>
        <w:t xml:space="preserve"> </w:t>
      </w:r>
    </w:p>
    <w:p w14:paraId="7B78F7CE" w14:textId="212BBD39" w:rsidR="008E3369" w:rsidRDefault="008E3369" w:rsidP="008E3369">
      <w:pPr>
        <w:pStyle w:val="ListParagraph"/>
        <w:spacing w:after="0" w:line="360" w:lineRule="exact"/>
        <w:jc w:val="both"/>
        <w:rPr>
          <w:rFonts w:ascii="Times New Roman" w:hAnsi="Times New Roman" w:cs="Times New Roman"/>
          <w:b/>
          <w:sz w:val="24"/>
          <w:szCs w:val="24"/>
          <w:u w:val="single"/>
        </w:rPr>
      </w:pPr>
    </w:p>
    <w:p w14:paraId="2606F9C4" w14:textId="74A8A7AC" w:rsidR="00962AA0" w:rsidRDefault="00962AA0" w:rsidP="008E3369">
      <w:pPr>
        <w:pStyle w:val="ListParagraph"/>
        <w:spacing w:after="0" w:line="360" w:lineRule="exact"/>
        <w:jc w:val="both"/>
        <w:rPr>
          <w:rFonts w:ascii="Times New Roman" w:hAnsi="Times New Roman" w:cs="Times New Roman"/>
          <w:b/>
          <w:sz w:val="24"/>
          <w:szCs w:val="24"/>
          <w:u w:val="single"/>
        </w:rPr>
      </w:pPr>
    </w:p>
    <w:p w14:paraId="053558AA" w14:textId="77777777" w:rsidR="00962AA0" w:rsidRDefault="00962AA0" w:rsidP="008E3369">
      <w:pPr>
        <w:pStyle w:val="ListParagraph"/>
        <w:spacing w:after="0" w:line="360" w:lineRule="exact"/>
        <w:jc w:val="both"/>
        <w:rPr>
          <w:rFonts w:ascii="Times New Roman" w:hAnsi="Times New Roman" w:cs="Times New Roman"/>
          <w:b/>
          <w:sz w:val="24"/>
          <w:szCs w:val="24"/>
          <w:u w:val="single"/>
        </w:rPr>
      </w:pPr>
    </w:p>
    <w:p w14:paraId="6D65582E" w14:textId="77777777" w:rsidR="007179FA" w:rsidRDefault="007179FA" w:rsidP="007179FA">
      <w:pPr>
        <w:pStyle w:val="ListParagraph"/>
        <w:spacing w:after="0" w:line="360" w:lineRule="exact"/>
        <w:jc w:val="both"/>
        <w:rPr>
          <w:rFonts w:ascii="Times New Roman" w:hAnsi="Times New Roman" w:cs="Times New Roman"/>
          <w:b/>
          <w:sz w:val="24"/>
          <w:szCs w:val="24"/>
          <w:u w:val="single"/>
        </w:rPr>
      </w:pPr>
    </w:p>
    <w:p w14:paraId="09F95822" w14:textId="06790FF2" w:rsidR="007C46F0" w:rsidRPr="007C46F0" w:rsidRDefault="007C46F0" w:rsidP="007C46F0">
      <w:pPr>
        <w:pStyle w:val="ListParagraph"/>
        <w:numPr>
          <w:ilvl w:val="0"/>
          <w:numId w:val="37"/>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t>Operacionalización del Tema “Beneficios Ilícitos”:</w:t>
      </w:r>
    </w:p>
    <w:p w14:paraId="3DB6B36B" w14:textId="77777777" w:rsidR="007C46F0" w:rsidRPr="007C46F0" w:rsidRDefault="007C46F0" w:rsidP="007C46F0">
      <w:pPr>
        <w:spacing w:after="0" w:line="360" w:lineRule="exact"/>
        <w:jc w:val="both"/>
        <w:rPr>
          <w:rFonts w:ascii="Times New Roman" w:hAnsi="Times New Roman" w:cs="Times New Roman"/>
          <w:b/>
          <w:sz w:val="24"/>
          <w:szCs w:val="24"/>
          <w:u w:val="single"/>
        </w:rPr>
      </w:pPr>
    </w:p>
    <w:p w14:paraId="250DEA03" w14:textId="77777777" w:rsidR="007C46F0" w:rsidRP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en relación al tema “Beneficios Ilícitos”, se recomienda la operacionalización del tópico. Se sugiere definir operacionalmente a </w:t>
      </w:r>
      <w:r w:rsidRPr="007C46F0">
        <w:rPr>
          <w:rFonts w:ascii="Times New Roman" w:hAnsi="Times New Roman" w:cs="Times New Roman"/>
          <w:sz w:val="24"/>
          <w:szCs w:val="24"/>
          <w:u w:val="single"/>
        </w:rPr>
        <w:t>beneficio ilícito</w:t>
      </w:r>
      <w:r w:rsidRPr="007C46F0">
        <w:rPr>
          <w:rFonts w:ascii="Times New Roman" w:hAnsi="Times New Roman" w:cs="Times New Roman"/>
          <w:sz w:val="24"/>
          <w:szCs w:val="24"/>
        </w:rPr>
        <w:t>, como la obtención de cualquier bien tangible o intangible, ya sea de tipo económico (dinero, tarjetas, vales), bien material (regalos, equipos) o favores (permisos extraoficiales, favores sexuales, autorizaciones ilícitas), a beneficio personal o para personas relacionadas, por la alteración de funciones ya sea por incumplimiento (omisión de funciones) o acción (hacer cosas sin el consentimiento o conocimiento de la empresa o personas para las que el candidato a trabajado), o bien el ejercicio de la actividad cobrando dadivas indebidas.</w:t>
      </w:r>
    </w:p>
    <w:p w14:paraId="21D73C46" w14:textId="77777777" w:rsidR="007C46F0" w:rsidRPr="007C46F0" w:rsidRDefault="007C46F0" w:rsidP="007C46F0">
      <w:pPr>
        <w:spacing w:after="0" w:line="360" w:lineRule="exact"/>
        <w:jc w:val="both"/>
        <w:rPr>
          <w:rFonts w:ascii="Times New Roman" w:hAnsi="Times New Roman" w:cs="Times New Roman"/>
          <w:sz w:val="24"/>
          <w:szCs w:val="24"/>
        </w:rPr>
      </w:pPr>
    </w:p>
    <w:p w14:paraId="59301255" w14:textId="77777777" w:rsidR="007C46F0" w:rsidRP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Los </w:t>
      </w:r>
      <w:r w:rsidRPr="007C46F0">
        <w:rPr>
          <w:rFonts w:ascii="Times New Roman" w:hAnsi="Times New Roman" w:cs="Times New Roman"/>
          <w:sz w:val="24"/>
          <w:szCs w:val="24"/>
          <w:u w:val="single"/>
        </w:rPr>
        <w:t>robos internos</w:t>
      </w:r>
      <w:r w:rsidRPr="007C46F0">
        <w:rPr>
          <w:rFonts w:ascii="Times New Roman" w:hAnsi="Times New Roman" w:cs="Times New Roman"/>
          <w:sz w:val="24"/>
          <w:szCs w:val="24"/>
        </w:rPr>
        <w:t xml:space="preserve">, serán considerados beneficios ilícitos. </w:t>
      </w:r>
      <w:r w:rsidRPr="007C46F0">
        <w:rPr>
          <w:rFonts w:ascii="Times New Roman" w:hAnsi="Times New Roman" w:cs="Times New Roman"/>
          <w:sz w:val="24"/>
          <w:szCs w:val="24"/>
          <w:u w:val="single"/>
        </w:rPr>
        <w:t xml:space="preserve">Robo </w:t>
      </w:r>
      <w:r w:rsidRPr="007C46F0">
        <w:rPr>
          <w:rFonts w:ascii="Times New Roman" w:hAnsi="Times New Roman" w:cs="Times New Roman"/>
          <w:sz w:val="24"/>
          <w:szCs w:val="24"/>
        </w:rPr>
        <w:t>deberá de entenderse cómo la apropiación de un bien ajeno, sin el derecho, ni el consentimiento del dueño, en donde el dueño es la persona que por derecho puede disponer del mismo conforme a la ley, y sea una persona moral (las empresas para que el candidato ha trabajado o alguna empresa o institución con la que se haya colaborado) o física (dueños, empleados, colaboradores, clientes).</w:t>
      </w:r>
    </w:p>
    <w:p w14:paraId="243C3CF8" w14:textId="77777777" w:rsidR="007C46F0" w:rsidRPr="007C46F0" w:rsidRDefault="007C46F0" w:rsidP="007C46F0">
      <w:pPr>
        <w:spacing w:after="0" w:line="360" w:lineRule="exact"/>
        <w:jc w:val="both"/>
        <w:rPr>
          <w:rFonts w:ascii="Times New Roman" w:hAnsi="Times New Roman" w:cs="Times New Roman"/>
          <w:sz w:val="24"/>
          <w:szCs w:val="24"/>
        </w:rPr>
      </w:pPr>
    </w:p>
    <w:p w14:paraId="24B5E714" w14:textId="4989FC56" w:rsidR="007C46F0" w:rsidRDefault="007C46F0" w:rsidP="007C46F0">
      <w:pPr>
        <w:spacing w:after="0" w:line="360" w:lineRule="exact"/>
        <w:jc w:val="both"/>
        <w:rPr>
          <w:rFonts w:ascii="Times New Roman" w:hAnsi="Times New Roman" w:cs="Times New Roman"/>
          <w:b/>
          <w:bCs/>
          <w:sz w:val="24"/>
          <w:szCs w:val="24"/>
        </w:rPr>
      </w:pPr>
    </w:p>
    <w:p w14:paraId="4DA257FE" w14:textId="77777777" w:rsidR="007179FA" w:rsidRPr="007C46F0" w:rsidRDefault="007179FA" w:rsidP="007C46F0">
      <w:pPr>
        <w:spacing w:after="0" w:line="360" w:lineRule="exact"/>
        <w:jc w:val="both"/>
        <w:rPr>
          <w:rFonts w:ascii="Times New Roman" w:hAnsi="Times New Roman" w:cs="Times New Roman"/>
          <w:b/>
          <w:bCs/>
          <w:sz w:val="24"/>
          <w:szCs w:val="24"/>
        </w:rPr>
      </w:pPr>
    </w:p>
    <w:p w14:paraId="716EB471" w14:textId="77777777" w:rsidR="007C46F0" w:rsidRPr="007C46F0" w:rsidRDefault="007C46F0" w:rsidP="007C46F0">
      <w:pPr>
        <w:pStyle w:val="ListParagraph"/>
        <w:numPr>
          <w:ilvl w:val="0"/>
          <w:numId w:val="37"/>
        </w:num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t>Operacionalización del Tema “Fuga de Información Confidencial”:</w:t>
      </w:r>
    </w:p>
    <w:p w14:paraId="3F0D4C83" w14:textId="77777777" w:rsidR="007C46F0" w:rsidRPr="007C46F0" w:rsidRDefault="007C46F0" w:rsidP="007C46F0">
      <w:pPr>
        <w:spacing w:after="0" w:line="360" w:lineRule="exact"/>
        <w:jc w:val="both"/>
        <w:rPr>
          <w:rFonts w:ascii="Times New Roman" w:hAnsi="Times New Roman" w:cs="Times New Roman"/>
          <w:b/>
          <w:sz w:val="24"/>
          <w:szCs w:val="24"/>
          <w:u w:val="single"/>
        </w:rPr>
      </w:pPr>
    </w:p>
    <w:p w14:paraId="7C3D01FF" w14:textId="77777777" w:rsidR="007C46F0" w:rsidRP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Previo a la valoración del aplicante en relación al tema “Fuga de Información Confidencial”, se recomienda la operacionalización del tópico. Se sugiere definir operacionalmente a </w:t>
      </w:r>
      <w:r w:rsidRPr="007C46F0">
        <w:rPr>
          <w:rFonts w:ascii="Times New Roman" w:hAnsi="Times New Roman" w:cs="Times New Roman"/>
          <w:sz w:val="24"/>
          <w:szCs w:val="24"/>
          <w:u w:val="single"/>
        </w:rPr>
        <w:t>fugar</w:t>
      </w:r>
      <w:r w:rsidRPr="007C46F0">
        <w:rPr>
          <w:rFonts w:ascii="Times New Roman" w:hAnsi="Times New Roman" w:cs="Times New Roman"/>
          <w:sz w:val="24"/>
          <w:szCs w:val="24"/>
        </w:rPr>
        <w:t xml:space="preserve">, como el brindar por cualquier medio, físico, digital o presencial, algún tipo de información confidencial, ya sea por negligencia, dolo o fines lucrativos a personas no autorizadas, en donde </w:t>
      </w:r>
      <w:r w:rsidRPr="007C46F0">
        <w:rPr>
          <w:rFonts w:ascii="Times New Roman" w:hAnsi="Times New Roman" w:cs="Times New Roman"/>
          <w:sz w:val="24"/>
          <w:szCs w:val="24"/>
          <w:u w:val="single"/>
        </w:rPr>
        <w:t>información confidencial</w:t>
      </w:r>
      <w:r w:rsidRPr="007C46F0">
        <w:rPr>
          <w:rFonts w:ascii="Times New Roman" w:hAnsi="Times New Roman" w:cs="Times New Roman"/>
          <w:sz w:val="24"/>
          <w:szCs w:val="24"/>
        </w:rPr>
        <w:t>, deberá referirse a toda información que sea de acceso restringido, de manera que no deba de hacerse pública, ni divulgarse, sin consentimiento expreso, con el objeto de promover la seguridad, así como cuidar los distintos intereses y privacidad del titular.</w:t>
      </w:r>
    </w:p>
    <w:p w14:paraId="4B828D9F" w14:textId="77777777" w:rsidR="007C46F0" w:rsidRPr="007C46F0" w:rsidRDefault="007C46F0" w:rsidP="007C46F0">
      <w:pPr>
        <w:spacing w:after="0" w:line="360" w:lineRule="exact"/>
        <w:jc w:val="both"/>
        <w:rPr>
          <w:rFonts w:ascii="Times New Roman" w:hAnsi="Times New Roman" w:cs="Times New Roman"/>
          <w:sz w:val="24"/>
          <w:szCs w:val="24"/>
        </w:rPr>
      </w:pPr>
    </w:p>
    <w:p w14:paraId="6A7FDB82" w14:textId="77777777" w:rsidR="007C46F0" w:rsidRP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Dentro de información confidencial se incluyen los siguientes:</w:t>
      </w:r>
    </w:p>
    <w:p w14:paraId="461506C2" w14:textId="77777777" w:rsidR="007C46F0" w:rsidRPr="007C46F0" w:rsidRDefault="007C46F0" w:rsidP="007C46F0">
      <w:pPr>
        <w:spacing w:after="0" w:line="360" w:lineRule="exact"/>
        <w:jc w:val="both"/>
        <w:rPr>
          <w:rFonts w:ascii="Times New Roman" w:hAnsi="Times New Roman" w:cs="Times New Roman"/>
          <w:sz w:val="24"/>
          <w:szCs w:val="24"/>
        </w:rPr>
      </w:pPr>
    </w:p>
    <w:p w14:paraId="2FB115F9" w14:textId="68168290" w:rsidR="007C46F0" w:rsidRDefault="007C46F0" w:rsidP="007C46F0">
      <w:pPr>
        <w:pStyle w:val="ListParagraph"/>
        <w:numPr>
          <w:ilvl w:val="0"/>
          <w:numId w:val="34"/>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lastRenderedPageBreak/>
        <w:t>Datos Personales</w:t>
      </w:r>
      <w:r w:rsidRPr="007C46F0">
        <w:rPr>
          <w:rFonts w:ascii="Times New Roman" w:hAnsi="Times New Roman" w:cs="Times New Roman"/>
          <w:sz w:val="24"/>
          <w:szCs w:val="24"/>
        </w:rPr>
        <w:t xml:space="preserve"> (de directivos, empleados, clientes y proveedores): Dirección, teléfonos, nombre completo, correo electrónico, firma, fecha de nacimiento, edad, etc.</w:t>
      </w:r>
    </w:p>
    <w:p w14:paraId="429BBF9B" w14:textId="77777777" w:rsidR="007179FA" w:rsidRPr="007C46F0" w:rsidRDefault="007179FA" w:rsidP="007179FA">
      <w:pPr>
        <w:pStyle w:val="ListParagraph"/>
        <w:spacing w:after="0" w:line="360" w:lineRule="exact"/>
        <w:jc w:val="both"/>
        <w:rPr>
          <w:rFonts w:ascii="Times New Roman" w:hAnsi="Times New Roman" w:cs="Times New Roman"/>
          <w:sz w:val="24"/>
          <w:szCs w:val="24"/>
        </w:rPr>
      </w:pPr>
    </w:p>
    <w:p w14:paraId="1960D646" w14:textId="77777777" w:rsidR="007179FA" w:rsidRPr="007179FA" w:rsidRDefault="007179FA" w:rsidP="007179FA">
      <w:pPr>
        <w:pStyle w:val="ListParagraph"/>
        <w:spacing w:after="0" w:line="360" w:lineRule="exact"/>
        <w:jc w:val="both"/>
        <w:rPr>
          <w:rFonts w:ascii="Times New Roman" w:hAnsi="Times New Roman" w:cs="Times New Roman"/>
          <w:sz w:val="24"/>
          <w:szCs w:val="24"/>
        </w:rPr>
      </w:pPr>
    </w:p>
    <w:p w14:paraId="33090BFB" w14:textId="77777777" w:rsidR="007179FA" w:rsidRPr="007179FA" w:rsidRDefault="007179FA" w:rsidP="007179FA">
      <w:pPr>
        <w:pStyle w:val="ListParagraph"/>
        <w:rPr>
          <w:rFonts w:ascii="Times New Roman" w:hAnsi="Times New Roman" w:cs="Times New Roman"/>
          <w:b/>
          <w:sz w:val="24"/>
          <w:szCs w:val="24"/>
        </w:rPr>
      </w:pPr>
    </w:p>
    <w:p w14:paraId="37A4AE99" w14:textId="7716691B" w:rsidR="007C46F0" w:rsidRDefault="007C46F0" w:rsidP="007C46F0">
      <w:pPr>
        <w:pStyle w:val="ListParagraph"/>
        <w:numPr>
          <w:ilvl w:val="0"/>
          <w:numId w:val="34"/>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Financiera:</w:t>
      </w:r>
      <w:r w:rsidRPr="007C46F0">
        <w:rPr>
          <w:rFonts w:ascii="Times New Roman" w:hAnsi="Times New Roman" w:cs="Times New Roman"/>
          <w:sz w:val="24"/>
          <w:szCs w:val="24"/>
        </w:rPr>
        <w:t xml:space="preserve"> Información fiscal, cuentas bancarias, historial crediticio, ingresos y egresos, negocios, etc.</w:t>
      </w:r>
    </w:p>
    <w:p w14:paraId="31CB2BD8" w14:textId="77777777" w:rsidR="007179FA" w:rsidRPr="007C46F0" w:rsidRDefault="007179FA" w:rsidP="007179FA">
      <w:pPr>
        <w:pStyle w:val="ListParagraph"/>
        <w:spacing w:after="0" w:line="360" w:lineRule="exact"/>
        <w:jc w:val="both"/>
        <w:rPr>
          <w:rFonts w:ascii="Times New Roman" w:hAnsi="Times New Roman" w:cs="Times New Roman"/>
          <w:sz w:val="24"/>
          <w:szCs w:val="24"/>
        </w:rPr>
      </w:pPr>
    </w:p>
    <w:p w14:paraId="43CB05D0" w14:textId="5A5DBAD5" w:rsidR="007C46F0" w:rsidRDefault="007C46F0" w:rsidP="007C46F0">
      <w:pPr>
        <w:pStyle w:val="ListParagraph"/>
        <w:numPr>
          <w:ilvl w:val="0"/>
          <w:numId w:val="34"/>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Datos Patrimoniales</w:t>
      </w:r>
      <w:r w:rsidRPr="007C46F0">
        <w:rPr>
          <w:rFonts w:ascii="Times New Roman" w:hAnsi="Times New Roman" w:cs="Times New Roman"/>
          <w:sz w:val="24"/>
          <w:szCs w:val="24"/>
        </w:rPr>
        <w:t>: Casas, departamentos, terrenos, negocios, automóviles, motocicletas, así como otros bienes muebles o inmuebles que se poseen.</w:t>
      </w:r>
    </w:p>
    <w:p w14:paraId="58D57484" w14:textId="77777777" w:rsidR="007179FA" w:rsidRPr="007179FA" w:rsidRDefault="007179FA" w:rsidP="007179FA">
      <w:pPr>
        <w:spacing w:after="0" w:line="360" w:lineRule="exact"/>
        <w:jc w:val="both"/>
        <w:rPr>
          <w:rFonts w:ascii="Times New Roman" w:hAnsi="Times New Roman" w:cs="Times New Roman"/>
          <w:sz w:val="24"/>
          <w:szCs w:val="24"/>
        </w:rPr>
      </w:pPr>
    </w:p>
    <w:p w14:paraId="5EAADB6C" w14:textId="530C29AC" w:rsidR="007C46F0" w:rsidRDefault="007C46F0" w:rsidP="007C46F0">
      <w:pPr>
        <w:pStyle w:val="ListParagraph"/>
        <w:numPr>
          <w:ilvl w:val="0"/>
          <w:numId w:val="34"/>
        </w:numPr>
        <w:spacing w:after="0" w:line="360" w:lineRule="exact"/>
        <w:jc w:val="both"/>
        <w:rPr>
          <w:rFonts w:ascii="Times New Roman" w:hAnsi="Times New Roman" w:cs="Times New Roman"/>
          <w:sz w:val="24"/>
          <w:szCs w:val="24"/>
        </w:rPr>
      </w:pPr>
      <w:r w:rsidRPr="007C46F0">
        <w:rPr>
          <w:rFonts w:ascii="Times New Roman" w:hAnsi="Times New Roman" w:cs="Times New Roman"/>
          <w:b/>
          <w:sz w:val="24"/>
          <w:szCs w:val="24"/>
        </w:rPr>
        <w:t>Información Estratégica y de Ventaja Competitiva</w:t>
      </w:r>
      <w:r w:rsidRPr="007C46F0">
        <w:rPr>
          <w:rFonts w:ascii="Times New Roman" w:hAnsi="Times New Roman" w:cs="Times New Roman"/>
          <w:sz w:val="24"/>
          <w:szCs w:val="24"/>
        </w:rPr>
        <w:t>: Procedimientos internos de la empresa, bases de datos de proveedores y clientes, costos y precios de acceso restringido, planeaciones, acuerdos y alianzas estratégicas, etc.</w:t>
      </w:r>
    </w:p>
    <w:p w14:paraId="14A791D7" w14:textId="77777777" w:rsidR="007179FA" w:rsidRPr="007179FA" w:rsidRDefault="007179FA" w:rsidP="007179FA">
      <w:pPr>
        <w:spacing w:after="0" w:line="360" w:lineRule="exact"/>
        <w:jc w:val="both"/>
        <w:rPr>
          <w:rFonts w:ascii="Times New Roman" w:hAnsi="Times New Roman" w:cs="Times New Roman"/>
          <w:sz w:val="24"/>
          <w:szCs w:val="24"/>
        </w:rPr>
      </w:pPr>
    </w:p>
    <w:p w14:paraId="03E26AEC" w14:textId="312D87E0" w:rsidR="007C46F0" w:rsidRPr="007179FA" w:rsidRDefault="007C46F0" w:rsidP="002174BA">
      <w:pPr>
        <w:pStyle w:val="ListParagraph"/>
        <w:numPr>
          <w:ilvl w:val="0"/>
          <w:numId w:val="34"/>
        </w:numPr>
        <w:spacing w:after="0" w:line="360" w:lineRule="exact"/>
        <w:jc w:val="both"/>
        <w:rPr>
          <w:rFonts w:ascii="Times New Roman" w:hAnsi="Times New Roman" w:cs="Times New Roman"/>
          <w:b/>
          <w:sz w:val="24"/>
          <w:szCs w:val="24"/>
          <w:u w:val="single"/>
        </w:rPr>
      </w:pPr>
      <w:r w:rsidRPr="007179FA">
        <w:rPr>
          <w:rFonts w:ascii="Times New Roman" w:hAnsi="Times New Roman" w:cs="Times New Roman"/>
          <w:b/>
          <w:sz w:val="24"/>
          <w:szCs w:val="24"/>
        </w:rPr>
        <w:t>Rutina, Vida y Hábitos</w:t>
      </w:r>
      <w:r w:rsidRPr="007179FA">
        <w:rPr>
          <w:rFonts w:ascii="Times New Roman" w:hAnsi="Times New Roman" w:cs="Times New Roman"/>
          <w:sz w:val="24"/>
          <w:szCs w:val="24"/>
        </w:rPr>
        <w:t>: Recorridos, horarios, localización, reuniones, llamadas, acompañantes, estado de salud, e información relacionada que pueda vulnerar la privacidad y seguridad de</w:t>
      </w:r>
      <w:r w:rsidR="007179FA" w:rsidRPr="007179FA">
        <w:rPr>
          <w:rFonts w:ascii="Times New Roman" w:hAnsi="Times New Roman" w:cs="Times New Roman"/>
          <w:sz w:val="24"/>
          <w:szCs w:val="24"/>
        </w:rPr>
        <w:t xml:space="preserve"> las personas que laboran en la empresa.</w:t>
      </w:r>
      <w:r w:rsidRPr="007179FA">
        <w:rPr>
          <w:rFonts w:ascii="Times New Roman" w:hAnsi="Times New Roman" w:cs="Times New Roman"/>
          <w:b/>
          <w:sz w:val="24"/>
          <w:szCs w:val="24"/>
          <w:u w:val="single"/>
        </w:rPr>
        <w:br w:type="page"/>
      </w:r>
    </w:p>
    <w:p w14:paraId="5F4B4592" w14:textId="5E0BC070" w:rsidR="001347A0" w:rsidRDefault="001347A0" w:rsidP="001347A0">
      <w:pPr>
        <w:spacing w:after="0" w:line="360" w:lineRule="exact"/>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INFORMACIÓN COMPLEMENTARIA:</w:t>
      </w:r>
    </w:p>
    <w:p w14:paraId="65B8D47E" w14:textId="77777777" w:rsidR="001347A0" w:rsidRPr="002339FC" w:rsidRDefault="001347A0" w:rsidP="001347A0">
      <w:pPr>
        <w:spacing w:after="0" w:line="240" w:lineRule="auto"/>
        <w:jc w:val="both"/>
        <w:rPr>
          <w:rFonts w:ascii="Times New Roman" w:hAnsi="Times New Roman" w:cs="Times New Roman"/>
          <w:b/>
          <w:sz w:val="14"/>
          <w:szCs w:val="24"/>
          <w:u w:val="single"/>
        </w:rPr>
      </w:pPr>
    </w:p>
    <w:p w14:paraId="7EBCD989" w14:textId="77777777" w:rsidR="001347A0" w:rsidRPr="002339FC" w:rsidRDefault="001347A0" w:rsidP="001347A0">
      <w:pPr>
        <w:spacing w:after="0" w:line="240" w:lineRule="auto"/>
        <w:jc w:val="both"/>
        <w:rPr>
          <w:rFonts w:ascii="Times New Roman" w:hAnsi="Times New Roman" w:cs="Times New Roman"/>
          <w:b/>
          <w:szCs w:val="24"/>
          <w:u w:val="single"/>
        </w:rPr>
      </w:pPr>
    </w:p>
    <w:tbl>
      <w:tblPr>
        <w:tblStyle w:val="TableGrid"/>
        <w:tblpPr w:leftFromText="141" w:rightFromText="141" w:vertAnchor="text" w:horzAnchor="margin" w:tblpY="101"/>
        <w:tblW w:w="0" w:type="auto"/>
        <w:tblLook w:val="04A0" w:firstRow="1" w:lastRow="0" w:firstColumn="1" w:lastColumn="0" w:noHBand="0" w:noVBand="1"/>
      </w:tblPr>
      <w:tblGrid>
        <w:gridCol w:w="9394"/>
      </w:tblGrid>
      <w:tr w:rsidR="001347A0" w:rsidRPr="00893B65" w14:paraId="43CC0650" w14:textId="77777777" w:rsidTr="00EB1F3E">
        <w:tc>
          <w:tcPr>
            <w:tcW w:w="10188" w:type="dxa"/>
            <w:shd w:val="clear" w:color="auto" w:fill="F2F2F2" w:themeFill="background1" w:themeFillShade="F2"/>
          </w:tcPr>
          <w:p w14:paraId="2DF24EF6" w14:textId="77777777" w:rsidR="001347A0" w:rsidRPr="00893B65" w:rsidRDefault="001347A0" w:rsidP="00EB1F3E">
            <w:pPr>
              <w:tabs>
                <w:tab w:val="left" w:pos="5430"/>
              </w:tabs>
              <w:jc w:val="both"/>
              <w:rPr>
                <w:rFonts w:ascii="Times New Roman" w:hAnsi="Times New Roman" w:cs="Times New Roman"/>
              </w:rPr>
            </w:pPr>
            <w:r w:rsidRPr="00893B65">
              <w:rPr>
                <w:rFonts w:ascii="Times New Roman" w:hAnsi="Times New Roman" w:cs="Times New Roman"/>
                <w:b/>
              </w:rPr>
              <w:t>Nota:</w:t>
            </w:r>
            <w:r w:rsidRPr="00893B65">
              <w:rPr>
                <w:rFonts w:ascii="Times New Roman" w:hAnsi="Times New Roman" w:cs="Times New Roman"/>
              </w:rPr>
              <w:t xml:space="preserve"> La siguiente información, referente a antecedentes académicos, laborales, y socioeconómicos, no será sometida a examen poligráfico, ya que el polígrafo está validado científicamente para evaluar la realización u omisión de conductas de riesgo pasadas. Si se desea corroborar la información que a continuación se presenta, se recomienda solicitar una “Evaluación Técnica” </w:t>
            </w:r>
            <w:proofErr w:type="gramStart"/>
            <w:r w:rsidRPr="00893B65">
              <w:rPr>
                <w:rFonts w:ascii="Times New Roman" w:hAnsi="Times New Roman" w:cs="Times New Roman"/>
              </w:rPr>
              <w:t>o  un</w:t>
            </w:r>
            <w:proofErr w:type="gramEnd"/>
            <w:r w:rsidRPr="00893B65">
              <w:rPr>
                <w:rFonts w:ascii="Times New Roman" w:hAnsi="Times New Roman" w:cs="Times New Roman"/>
              </w:rPr>
              <w:t xml:space="preserve"> “Estudio de Entorno Social” a </w:t>
            </w:r>
            <w:r w:rsidRPr="00893B65">
              <w:rPr>
                <w:rFonts w:ascii="Times New Roman" w:hAnsi="Times New Roman" w:cs="Times New Roman"/>
                <w:b/>
              </w:rPr>
              <w:t>Poligrafía | Organización</w:t>
            </w:r>
            <w:r w:rsidRPr="00893B65">
              <w:rPr>
                <w:rFonts w:ascii="Times New Roman" w:hAnsi="Times New Roman" w:cs="Times New Roman"/>
              </w:rPr>
              <w:t>.</w:t>
            </w:r>
          </w:p>
        </w:tc>
      </w:tr>
    </w:tbl>
    <w:p w14:paraId="051B07D4" w14:textId="77777777" w:rsidR="001347A0" w:rsidRPr="00893B65" w:rsidRDefault="001347A0" w:rsidP="001347A0">
      <w:pPr>
        <w:spacing w:after="0" w:line="360" w:lineRule="exact"/>
        <w:jc w:val="both"/>
        <w:rPr>
          <w:rFonts w:ascii="Times New Roman" w:hAnsi="Times New Roman" w:cs="Times New Roman"/>
          <w:b/>
          <w:sz w:val="24"/>
          <w:szCs w:val="24"/>
          <w:u w:val="single"/>
        </w:rPr>
      </w:pPr>
    </w:p>
    <w:p w14:paraId="7907FE8B" w14:textId="48CCF29F" w:rsidR="001347A0"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Además de las áreas de riesgo definidas anteriormente, se sugiere </w:t>
      </w:r>
      <w:proofErr w:type="gramStart"/>
      <w:r w:rsidRPr="00893B65">
        <w:rPr>
          <w:rFonts w:ascii="Times New Roman" w:hAnsi="Times New Roman" w:cs="Times New Roman"/>
          <w:color w:val="000000"/>
          <w:sz w:val="24"/>
          <w:szCs w:val="24"/>
          <w:lang w:eastAsia="es-MX"/>
        </w:rPr>
        <w:t>que</w:t>
      </w:r>
      <w:proofErr w:type="gramEnd"/>
      <w:r w:rsidRPr="00893B65">
        <w:rPr>
          <w:rFonts w:ascii="Times New Roman" w:hAnsi="Times New Roman" w:cs="Times New Roman"/>
          <w:color w:val="000000"/>
          <w:sz w:val="24"/>
          <w:szCs w:val="24"/>
          <w:lang w:eastAsia="es-MX"/>
        </w:rPr>
        <w:t xml:space="preserve"> durante la entrevista profunda de la prueba poligráfica, revisar los siguientes temas para identificar el contexto académico, social y económico del evaluado, y con ello factores de riesgo y protección que contribuyan a una mejor toma de decisiones:</w:t>
      </w:r>
    </w:p>
    <w:p w14:paraId="7984AA41" w14:textId="77777777" w:rsidR="007179FA" w:rsidRPr="00893B65" w:rsidRDefault="007179FA" w:rsidP="001347A0">
      <w:pPr>
        <w:jc w:val="both"/>
        <w:rPr>
          <w:rFonts w:ascii="Times New Roman" w:hAnsi="Times New Roman" w:cs="Times New Roman"/>
          <w:color w:val="000000"/>
          <w:sz w:val="24"/>
          <w:szCs w:val="24"/>
          <w:lang w:eastAsia="es-MX"/>
        </w:rPr>
      </w:pPr>
    </w:p>
    <w:p w14:paraId="42BD12FB" w14:textId="7184806A" w:rsidR="001347A0" w:rsidRDefault="00A111D6" w:rsidP="007179FA">
      <w:pPr>
        <w:pStyle w:val="ListParagraph"/>
        <w:numPr>
          <w:ilvl w:val="0"/>
          <w:numId w:val="26"/>
        </w:numPr>
        <w:spacing w:after="0" w:line="240" w:lineRule="auto"/>
        <w:jc w:val="both"/>
        <w:rPr>
          <w:rFonts w:ascii="Times New Roman" w:hAnsi="Times New Roman" w:cs="Times New Roman"/>
          <w:color w:val="000000"/>
          <w:sz w:val="24"/>
          <w:szCs w:val="24"/>
          <w:lang w:eastAsia="es-MX"/>
        </w:rPr>
      </w:pPr>
      <w:r>
        <w:rPr>
          <w:rFonts w:ascii="Times New Roman" w:hAnsi="Times New Roman" w:cs="Times New Roman"/>
          <w:b/>
          <w:color w:val="000000"/>
          <w:sz w:val="24"/>
          <w:szCs w:val="24"/>
          <w:lang w:eastAsia="es-MX"/>
        </w:rPr>
        <w:t>Datos</w:t>
      </w:r>
      <w:r w:rsidR="001347A0" w:rsidRPr="005124D9">
        <w:rPr>
          <w:rFonts w:ascii="Times New Roman" w:hAnsi="Times New Roman" w:cs="Times New Roman"/>
          <w:b/>
          <w:color w:val="000000"/>
          <w:sz w:val="24"/>
          <w:szCs w:val="24"/>
          <w:lang w:eastAsia="es-MX"/>
        </w:rPr>
        <w:t xml:space="preserve"> laborales:</w:t>
      </w:r>
      <w:r w:rsidR="001347A0" w:rsidRPr="00893B65">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Puesto que se desempeña,</w:t>
      </w:r>
      <w:r w:rsidR="001347A0" w:rsidRPr="00893B65">
        <w:rPr>
          <w:rFonts w:ascii="Times New Roman" w:hAnsi="Times New Roman" w:cs="Times New Roman"/>
          <w:color w:val="000000"/>
          <w:sz w:val="24"/>
          <w:szCs w:val="24"/>
          <w:lang w:eastAsia="es-MX"/>
        </w:rPr>
        <w:t xml:space="preserve"> principales actividades, fecha de ingreso y egreso, </w:t>
      </w:r>
      <w:r>
        <w:rPr>
          <w:rFonts w:ascii="Times New Roman" w:hAnsi="Times New Roman" w:cs="Times New Roman"/>
          <w:color w:val="000000"/>
          <w:sz w:val="24"/>
          <w:szCs w:val="24"/>
          <w:lang w:eastAsia="es-MX"/>
        </w:rPr>
        <w:t>satisfacción laboral, e</w:t>
      </w:r>
      <w:r w:rsidR="001347A0" w:rsidRPr="00893B65">
        <w:rPr>
          <w:rFonts w:ascii="Times New Roman" w:hAnsi="Times New Roman" w:cs="Times New Roman"/>
          <w:color w:val="000000"/>
          <w:sz w:val="24"/>
          <w:szCs w:val="24"/>
          <w:lang w:eastAsia="es-MX"/>
        </w:rPr>
        <w:t xml:space="preserve"> ingreso aproximado.</w:t>
      </w:r>
    </w:p>
    <w:p w14:paraId="033F45A4" w14:textId="77777777" w:rsidR="007179FA" w:rsidRPr="00893B65" w:rsidRDefault="007179FA" w:rsidP="007179FA">
      <w:pPr>
        <w:pStyle w:val="ListParagraph"/>
        <w:spacing w:after="0" w:line="240" w:lineRule="auto"/>
        <w:ind w:left="1440"/>
        <w:jc w:val="both"/>
        <w:rPr>
          <w:rFonts w:ascii="Times New Roman" w:hAnsi="Times New Roman" w:cs="Times New Roman"/>
          <w:color w:val="000000"/>
          <w:sz w:val="24"/>
          <w:szCs w:val="24"/>
          <w:lang w:eastAsia="es-MX"/>
        </w:rPr>
      </w:pPr>
    </w:p>
    <w:p w14:paraId="68D59859" w14:textId="2A61DA5B" w:rsidR="007179FA" w:rsidRDefault="001347A0" w:rsidP="007179FA">
      <w:pPr>
        <w:pStyle w:val="ListParagraph"/>
        <w:numPr>
          <w:ilvl w:val="0"/>
          <w:numId w:val="26"/>
        </w:numPr>
        <w:spacing w:after="0" w:line="240" w:lineRule="auto"/>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 </w:t>
      </w:r>
      <w:r w:rsidRPr="005124D9">
        <w:rPr>
          <w:rFonts w:ascii="Times New Roman" w:hAnsi="Times New Roman" w:cs="Times New Roman"/>
          <w:b/>
          <w:color w:val="000000"/>
          <w:sz w:val="24"/>
          <w:szCs w:val="24"/>
          <w:lang w:eastAsia="es-MX"/>
        </w:rPr>
        <w:t>Antecedentes académicos:</w:t>
      </w:r>
      <w:r w:rsidRPr="00893B65">
        <w:rPr>
          <w:rFonts w:ascii="Times New Roman" w:hAnsi="Times New Roman" w:cs="Times New Roman"/>
          <w:color w:val="000000"/>
          <w:sz w:val="24"/>
          <w:szCs w:val="24"/>
          <w:lang w:eastAsia="es-MX"/>
        </w:rPr>
        <w:t xml:space="preserve"> Nivel de estudios</w:t>
      </w:r>
      <w:r w:rsidR="007179FA">
        <w:rPr>
          <w:rFonts w:ascii="Times New Roman" w:hAnsi="Times New Roman" w:cs="Times New Roman"/>
          <w:color w:val="000000"/>
          <w:sz w:val="24"/>
          <w:szCs w:val="24"/>
          <w:lang w:eastAsia="es-MX"/>
        </w:rPr>
        <w:t>.</w:t>
      </w:r>
    </w:p>
    <w:p w14:paraId="260944FB" w14:textId="77777777" w:rsidR="007179FA" w:rsidRPr="007179FA" w:rsidRDefault="007179FA" w:rsidP="007179FA">
      <w:pPr>
        <w:spacing w:after="0" w:line="240" w:lineRule="auto"/>
        <w:jc w:val="both"/>
        <w:rPr>
          <w:rFonts w:ascii="Times New Roman" w:hAnsi="Times New Roman" w:cs="Times New Roman"/>
          <w:color w:val="000000"/>
          <w:sz w:val="24"/>
          <w:szCs w:val="24"/>
          <w:lang w:eastAsia="es-MX"/>
        </w:rPr>
      </w:pPr>
    </w:p>
    <w:p w14:paraId="653D0FAD" w14:textId="26652504" w:rsidR="001347A0" w:rsidRDefault="001347A0" w:rsidP="007179FA">
      <w:pPr>
        <w:pStyle w:val="ListParagraph"/>
        <w:numPr>
          <w:ilvl w:val="0"/>
          <w:numId w:val="26"/>
        </w:numPr>
        <w:spacing w:after="0" w:line="240" w:lineRule="auto"/>
        <w:jc w:val="both"/>
        <w:rPr>
          <w:rFonts w:ascii="Times New Roman" w:hAnsi="Times New Roman" w:cs="Times New Roman"/>
          <w:color w:val="000000"/>
          <w:sz w:val="24"/>
          <w:szCs w:val="24"/>
          <w:lang w:eastAsia="es-MX"/>
        </w:rPr>
      </w:pPr>
      <w:r w:rsidRPr="005124D9">
        <w:rPr>
          <w:rFonts w:ascii="Times New Roman" w:hAnsi="Times New Roman" w:cs="Times New Roman"/>
          <w:b/>
          <w:color w:val="000000"/>
          <w:sz w:val="24"/>
          <w:szCs w:val="24"/>
          <w:lang w:eastAsia="es-MX"/>
        </w:rPr>
        <w:t>Antecedentes penales:</w:t>
      </w:r>
      <w:r w:rsidRPr="00893B65">
        <w:rPr>
          <w:rFonts w:ascii="Times New Roman" w:hAnsi="Times New Roman" w:cs="Times New Roman"/>
          <w:color w:val="000000"/>
          <w:sz w:val="24"/>
          <w:szCs w:val="24"/>
          <w:lang w:eastAsia="es-MX"/>
        </w:rPr>
        <w:t xml:space="preserve"> Si se </w:t>
      </w:r>
      <w:r w:rsidR="00A111D6">
        <w:rPr>
          <w:rFonts w:ascii="Times New Roman" w:hAnsi="Times New Roman" w:cs="Times New Roman"/>
          <w:color w:val="000000"/>
          <w:sz w:val="24"/>
          <w:szCs w:val="24"/>
          <w:lang w:eastAsia="es-MX"/>
        </w:rPr>
        <w:t>presentan</w:t>
      </w:r>
      <w:r w:rsidRPr="00893B65">
        <w:rPr>
          <w:rFonts w:ascii="Times New Roman" w:hAnsi="Times New Roman" w:cs="Times New Roman"/>
          <w:color w:val="000000"/>
          <w:sz w:val="24"/>
          <w:szCs w:val="24"/>
          <w:lang w:eastAsia="es-MX"/>
        </w:rPr>
        <w:t xml:space="preserve"> o no antecedentes pe</w:t>
      </w:r>
      <w:r>
        <w:rPr>
          <w:rFonts w:ascii="Times New Roman" w:hAnsi="Times New Roman" w:cs="Times New Roman"/>
          <w:color w:val="000000"/>
          <w:sz w:val="24"/>
          <w:szCs w:val="24"/>
          <w:lang w:eastAsia="es-MX"/>
        </w:rPr>
        <w:t>nales</w:t>
      </w:r>
      <w:r w:rsidR="00A111D6">
        <w:rPr>
          <w:rFonts w:ascii="Times New Roman" w:hAnsi="Times New Roman" w:cs="Times New Roman"/>
          <w:color w:val="000000"/>
          <w:sz w:val="24"/>
          <w:szCs w:val="24"/>
          <w:lang w:eastAsia="es-MX"/>
        </w:rPr>
        <w:t>.</w:t>
      </w:r>
    </w:p>
    <w:p w14:paraId="14334B34" w14:textId="77777777" w:rsidR="007179FA" w:rsidRPr="007179FA" w:rsidRDefault="007179FA" w:rsidP="007179FA">
      <w:pPr>
        <w:spacing w:after="0" w:line="240" w:lineRule="auto"/>
        <w:jc w:val="both"/>
        <w:rPr>
          <w:rFonts w:ascii="Times New Roman" w:hAnsi="Times New Roman" w:cs="Times New Roman"/>
          <w:color w:val="000000"/>
          <w:sz w:val="24"/>
          <w:szCs w:val="24"/>
          <w:lang w:eastAsia="es-MX"/>
        </w:rPr>
      </w:pPr>
    </w:p>
    <w:p w14:paraId="728F5435" w14:textId="77777777" w:rsidR="001347A0" w:rsidRPr="005124D9" w:rsidRDefault="001347A0" w:rsidP="007179FA">
      <w:pPr>
        <w:pStyle w:val="ListParagraph"/>
        <w:numPr>
          <w:ilvl w:val="0"/>
          <w:numId w:val="26"/>
        </w:numPr>
        <w:spacing w:after="0" w:line="240" w:lineRule="auto"/>
        <w:jc w:val="both"/>
        <w:rPr>
          <w:rFonts w:ascii="Times New Roman" w:hAnsi="Times New Roman" w:cs="Times New Roman"/>
          <w:b/>
          <w:color w:val="000000"/>
          <w:sz w:val="24"/>
          <w:szCs w:val="24"/>
          <w:lang w:eastAsia="es-MX"/>
        </w:rPr>
      </w:pPr>
      <w:r w:rsidRPr="005124D9">
        <w:rPr>
          <w:rFonts w:ascii="Times New Roman" w:hAnsi="Times New Roman" w:cs="Times New Roman"/>
          <w:b/>
          <w:color w:val="000000"/>
          <w:sz w:val="24"/>
          <w:szCs w:val="24"/>
          <w:lang w:eastAsia="es-MX"/>
        </w:rPr>
        <w:t>Bienes patrimoniales, muebles e inmuebles y deudas.</w:t>
      </w:r>
    </w:p>
    <w:p w14:paraId="7F9E78D3" w14:textId="77777777" w:rsidR="001347A0" w:rsidRDefault="001347A0" w:rsidP="001347A0">
      <w:pPr>
        <w:rPr>
          <w:rFonts w:ascii="Times New Roman" w:hAnsi="Times New Roman" w:cs="Times New Roman"/>
          <w:b/>
          <w:sz w:val="24"/>
          <w:szCs w:val="24"/>
          <w:u w:val="single"/>
        </w:rPr>
      </w:pPr>
    </w:p>
    <w:p w14:paraId="7D8E355A"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3A1C3E4" w14:textId="77777777" w:rsidR="001347A0" w:rsidRPr="005124D9" w:rsidRDefault="001347A0" w:rsidP="001347A0">
      <w:pPr>
        <w:spacing w:after="0" w:line="360" w:lineRule="exact"/>
        <w:jc w:val="both"/>
        <w:rPr>
          <w:rFonts w:ascii="Times New Roman" w:hAnsi="Times New Roman" w:cs="Times New Roman"/>
          <w:b/>
          <w:sz w:val="24"/>
          <w:szCs w:val="24"/>
          <w:u w:val="single"/>
        </w:rPr>
      </w:pPr>
      <w:r w:rsidRPr="00893B65">
        <w:rPr>
          <w:rFonts w:ascii="Times New Roman" w:hAnsi="Times New Roman" w:cs="Times New Roman"/>
          <w:b/>
          <w:sz w:val="24"/>
          <w:szCs w:val="24"/>
          <w:u w:val="single"/>
        </w:rPr>
        <w:lastRenderedPageBreak/>
        <w:t>CRITERIOS DE EVALUACIÓN:</w:t>
      </w:r>
    </w:p>
    <w:p w14:paraId="7FE4E7F4" w14:textId="77777777" w:rsidR="001347A0" w:rsidRPr="00876C64" w:rsidRDefault="001347A0" w:rsidP="001347A0">
      <w:pPr>
        <w:spacing w:after="0" w:line="360" w:lineRule="exact"/>
        <w:jc w:val="both"/>
        <w:rPr>
          <w:rFonts w:ascii="Times New Roman" w:hAnsi="Times New Roman" w:cs="Times New Roman"/>
          <w:color w:val="000000"/>
          <w:sz w:val="12"/>
          <w:szCs w:val="12"/>
          <w:lang w:eastAsia="es-MX"/>
        </w:rPr>
      </w:pPr>
    </w:p>
    <w:p w14:paraId="30133B0D" w14:textId="77777777" w:rsidR="00876C64" w:rsidRPr="00876C64" w:rsidRDefault="00876C64" w:rsidP="00876C64">
      <w:pPr>
        <w:framePr w:hSpace="141" w:wrap="around" w:vAnchor="text" w:hAnchor="margin" w:y="-101"/>
        <w:spacing w:before="120" w:after="120"/>
        <w:jc w:val="both"/>
        <w:rPr>
          <w:rFonts w:ascii="Times New Roman" w:hAnsi="Times New Roman" w:cs="Times New Roman"/>
          <w:b/>
          <w:color w:val="000000"/>
          <w:sz w:val="6"/>
          <w:szCs w:val="24"/>
          <w:lang w:eastAsia="es-MX"/>
        </w:rPr>
      </w:pPr>
    </w:p>
    <w:p w14:paraId="6CCD1CB0" w14:textId="77777777" w:rsidR="00876C64" w:rsidRPr="00876C64" w:rsidRDefault="00876C64" w:rsidP="00876C64">
      <w:pPr>
        <w:framePr w:hSpace="141" w:wrap="around" w:vAnchor="text" w:hAnchor="margin" w:y="-101"/>
        <w:jc w:val="both"/>
        <w:rPr>
          <w:rFonts w:ascii="Times New Roman" w:hAnsi="Times New Roman" w:cs="Times New Roman"/>
          <w:color w:val="000000"/>
          <w:sz w:val="24"/>
          <w:szCs w:val="24"/>
          <w:lang w:eastAsia="es-MX"/>
        </w:rPr>
      </w:pPr>
      <w:r w:rsidRPr="00876C64">
        <w:rPr>
          <w:rFonts w:ascii="Times New Roman" w:hAnsi="Times New Roman" w:cs="Times New Roman"/>
          <w:color w:val="000000"/>
          <w:sz w:val="24"/>
          <w:szCs w:val="24"/>
          <w:lang w:eastAsia="es-MX"/>
        </w:rPr>
        <w:t xml:space="preserve">La información de las </w:t>
      </w:r>
      <w:r w:rsidRPr="00876C64">
        <w:rPr>
          <w:rFonts w:ascii="Times New Roman" w:hAnsi="Times New Roman" w:cs="Times New Roman"/>
          <w:b/>
          <w:color w:val="000000"/>
          <w:sz w:val="24"/>
          <w:szCs w:val="24"/>
          <w:u w:val="single"/>
          <w:lang w:eastAsia="es-MX"/>
        </w:rPr>
        <w:t>áreas de riesgo sometidas a evaluación</w:t>
      </w:r>
      <w:r w:rsidRPr="00876C64">
        <w:rPr>
          <w:rFonts w:ascii="Times New Roman" w:hAnsi="Times New Roman" w:cs="Times New Roman"/>
          <w:color w:val="000000"/>
          <w:sz w:val="24"/>
          <w:szCs w:val="24"/>
          <w:lang w:eastAsia="es-MX"/>
        </w:rPr>
        <w:t xml:space="preserve">, durante la “Fase de Entrevista Profunda” de la Evaluación Poligráfica, ha sido analizada tomando en consideración dos factores: 1) la </w:t>
      </w:r>
      <w:r w:rsidRPr="00876C64">
        <w:rPr>
          <w:rFonts w:ascii="Times New Roman" w:hAnsi="Times New Roman" w:cs="Times New Roman"/>
          <w:b/>
          <w:sz w:val="24"/>
          <w:szCs w:val="24"/>
          <w:shd w:val="clear" w:color="auto" w:fill="BDD6EE" w:themeFill="accent1" w:themeFillTint="66"/>
          <w:lang w:eastAsia="es-MX"/>
        </w:rPr>
        <w:t>probabilidad de ocurrencia</w:t>
      </w:r>
      <w:r w:rsidRPr="00876C64">
        <w:rPr>
          <w:rFonts w:ascii="Times New Roman" w:hAnsi="Times New Roman" w:cs="Times New Roman"/>
          <w:color w:val="000000"/>
          <w:sz w:val="24"/>
          <w:szCs w:val="24"/>
          <w:lang w:eastAsia="es-MX"/>
        </w:rPr>
        <w:t xml:space="preserve"> y 2) la </w:t>
      </w:r>
      <w:r w:rsidRPr="00876C64">
        <w:rPr>
          <w:rFonts w:ascii="Times New Roman" w:hAnsi="Times New Roman" w:cs="Times New Roman"/>
          <w:b/>
          <w:color w:val="000000"/>
          <w:sz w:val="24"/>
          <w:szCs w:val="24"/>
          <w:shd w:val="clear" w:color="auto" w:fill="F7CAAC" w:themeFill="accent2" w:themeFillTint="66"/>
          <w:lang w:eastAsia="es-MX"/>
        </w:rPr>
        <w:t>gravedad de consecuencias</w:t>
      </w:r>
      <w:r w:rsidRPr="00876C64">
        <w:rPr>
          <w:rFonts w:ascii="Times New Roman" w:hAnsi="Times New Roman" w:cs="Times New Roman"/>
          <w:color w:val="000000"/>
          <w:sz w:val="24"/>
          <w:szCs w:val="24"/>
          <w:lang w:eastAsia="es-MX"/>
        </w:rPr>
        <w:t xml:space="preserve"> de la conducta, para </w:t>
      </w:r>
      <w:r w:rsidRPr="00876C64">
        <w:rPr>
          <w:rFonts w:ascii="Times New Roman" w:hAnsi="Times New Roman" w:cs="Times New Roman"/>
          <w:b/>
          <w:color w:val="000000"/>
          <w:sz w:val="24"/>
          <w:szCs w:val="24"/>
          <w:lang w:eastAsia="es-MX"/>
        </w:rPr>
        <w:t>determinar de manera objetiva el nivel de riesgo</w:t>
      </w:r>
      <w:r w:rsidRPr="00876C64">
        <w:rPr>
          <w:rFonts w:ascii="Times New Roman" w:hAnsi="Times New Roman" w:cs="Times New Roman"/>
          <w:color w:val="000000"/>
          <w:sz w:val="24"/>
          <w:szCs w:val="24"/>
          <w:lang w:eastAsia="es-MX"/>
        </w:rPr>
        <w:t xml:space="preserve"> de acuerdo a la siguiente tabla:</w:t>
      </w:r>
    </w:p>
    <w:tbl>
      <w:tblPr>
        <w:tblpPr w:leftFromText="141" w:rightFromText="141" w:bottomFromText="160" w:vertAnchor="text" w:horzAnchor="page"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50"/>
        <w:gridCol w:w="1833"/>
        <w:gridCol w:w="2180"/>
        <w:gridCol w:w="1835"/>
      </w:tblGrid>
      <w:tr w:rsidR="00876C64" w:rsidRPr="00EA06C3" w14:paraId="4AD65A60" w14:textId="77777777" w:rsidTr="00876C64">
        <w:tc>
          <w:tcPr>
            <w:tcW w:w="9386" w:type="dxa"/>
            <w:gridSpan w:val="5"/>
            <w:tcBorders>
              <w:top w:val="single" w:sz="2" w:space="0" w:color="auto"/>
              <w:left w:val="single" w:sz="2" w:space="0" w:color="auto"/>
              <w:bottom w:val="single" w:sz="2" w:space="0" w:color="auto"/>
              <w:right w:val="single" w:sz="12" w:space="0" w:color="auto"/>
            </w:tcBorders>
            <w:shd w:val="clear" w:color="auto" w:fill="000000" w:themeFill="text1"/>
            <w:hideMark/>
          </w:tcPr>
          <w:p w14:paraId="5AB7737D" w14:textId="77777777" w:rsidR="00876C64" w:rsidRPr="00EA06C3" w:rsidRDefault="00876C64" w:rsidP="00876C64">
            <w:pPr>
              <w:tabs>
                <w:tab w:val="left" w:pos="5430"/>
              </w:tabs>
              <w:spacing w:after="0" w:line="240" w:lineRule="auto"/>
              <w:jc w:val="center"/>
              <w:rPr>
                <w:rFonts w:cs="Arial"/>
                <w:b/>
                <w:color w:val="FF0000"/>
                <w:sz w:val="24"/>
                <w:szCs w:val="24"/>
                <w:lang w:eastAsia="es-MX"/>
              </w:rPr>
            </w:pPr>
            <w:r w:rsidRPr="00EA06C3">
              <w:rPr>
                <w:rFonts w:cs="Arial"/>
                <w:b/>
                <w:sz w:val="21"/>
                <w:szCs w:val="21"/>
                <w:lang w:eastAsia="es-MX"/>
              </w:rPr>
              <w:t xml:space="preserve">Tabla para el Análisis del Nivel de Riesgo según la Información Reportada de las Conductas evaluadas. </w:t>
            </w:r>
            <w:r w:rsidRPr="00EA06C3">
              <w:rPr>
                <w:rFonts w:cs="Arial"/>
                <w:sz w:val="21"/>
                <w:szCs w:val="21"/>
                <w:lang w:eastAsia="es-MX"/>
              </w:rPr>
              <w:t xml:space="preserve">La </w:t>
            </w:r>
            <w:r w:rsidRPr="00EA06C3">
              <w:rPr>
                <w:rFonts w:cs="Arial"/>
                <w:b/>
                <w:sz w:val="21"/>
                <w:szCs w:val="21"/>
                <w:lang w:eastAsia="es-MX"/>
              </w:rPr>
              <w:t>probabilidad</w:t>
            </w:r>
            <w:r w:rsidRPr="00EA06C3">
              <w:rPr>
                <w:rFonts w:cs="Arial"/>
                <w:sz w:val="21"/>
                <w:szCs w:val="21"/>
                <w:lang w:eastAsia="es-MX"/>
              </w:rPr>
              <w:t xml:space="preserve"> de ocurrencia de la conducta de riesgo, se determina en función de su </w:t>
            </w:r>
            <w:proofErr w:type="spellStart"/>
            <w:r w:rsidRPr="00EA06C3">
              <w:rPr>
                <w:rFonts w:cs="Arial"/>
                <w:sz w:val="21"/>
                <w:szCs w:val="21"/>
                <w:lang w:eastAsia="es-MX"/>
              </w:rPr>
              <w:t>inmediaticidad</w:t>
            </w:r>
            <w:proofErr w:type="spellEnd"/>
            <w:r w:rsidRPr="00EA06C3">
              <w:rPr>
                <w:rFonts w:cs="Arial"/>
                <w:sz w:val="21"/>
                <w:szCs w:val="21"/>
                <w:lang w:eastAsia="es-MX"/>
              </w:rPr>
              <w:t xml:space="preserve"> y frecuencia.</w:t>
            </w:r>
          </w:p>
        </w:tc>
      </w:tr>
      <w:tr w:rsidR="00876C64" w:rsidRPr="00EA06C3" w14:paraId="0DF50674" w14:textId="77777777" w:rsidTr="00876C64">
        <w:tc>
          <w:tcPr>
            <w:tcW w:w="1588" w:type="dxa"/>
            <w:tcBorders>
              <w:top w:val="single" w:sz="2" w:space="0" w:color="auto"/>
              <w:left w:val="single" w:sz="2" w:space="0" w:color="auto"/>
              <w:bottom w:val="single" w:sz="2" w:space="0" w:color="auto"/>
              <w:right w:val="single" w:sz="12" w:space="0" w:color="auto"/>
            </w:tcBorders>
            <w:shd w:val="clear" w:color="auto" w:fill="BDD6EE"/>
            <w:hideMark/>
          </w:tcPr>
          <w:p w14:paraId="1C55F8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Muy Probable</w:t>
            </w:r>
          </w:p>
        </w:tc>
        <w:tc>
          <w:tcPr>
            <w:tcW w:w="1950" w:type="dxa"/>
            <w:tcBorders>
              <w:top w:val="single" w:sz="12" w:space="0" w:color="auto"/>
              <w:left w:val="single" w:sz="12" w:space="0" w:color="auto"/>
              <w:bottom w:val="single" w:sz="4" w:space="0" w:color="auto"/>
              <w:right w:val="single" w:sz="4" w:space="0" w:color="auto"/>
            </w:tcBorders>
            <w:shd w:val="clear" w:color="auto" w:fill="FFFFFF" w:themeFill="background1"/>
            <w:hideMark/>
          </w:tcPr>
          <w:p w14:paraId="291DE3DC" w14:textId="77777777" w:rsidR="00876C64" w:rsidRPr="00EA06C3" w:rsidRDefault="00876C64" w:rsidP="00876C64">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ABB33C7"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2180" w:type="dxa"/>
            <w:tcBorders>
              <w:top w:val="single" w:sz="12" w:space="0" w:color="auto"/>
              <w:left w:val="single" w:sz="4" w:space="0" w:color="auto"/>
              <w:bottom w:val="single" w:sz="4" w:space="0" w:color="auto"/>
              <w:right w:val="single" w:sz="4" w:space="0" w:color="auto"/>
            </w:tcBorders>
            <w:shd w:val="clear" w:color="auto" w:fill="FFFFFF" w:themeFill="background1"/>
            <w:hideMark/>
          </w:tcPr>
          <w:p w14:paraId="7ABE56B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C00000"/>
                <w:sz w:val="24"/>
                <w:szCs w:val="24"/>
                <w:lang w:eastAsia="es-MX"/>
              </w:rPr>
              <w:t>ALTO</w:t>
            </w:r>
          </w:p>
        </w:tc>
        <w:tc>
          <w:tcPr>
            <w:tcW w:w="1835" w:type="dxa"/>
            <w:tcBorders>
              <w:top w:val="single" w:sz="12" w:space="0" w:color="auto"/>
              <w:left w:val="single" w:sz="4" w:space="0" w:color="auto"/>
              <w:bottom w:val="single" w:sz="4" w:space="0" w:color="auto"/>
              <w:right w:val="single" w:sz="12" w:space="0" w:color="auto"/>
            </w:tcBorders>
            <w:shd w:val="clear" w:color="auto" w:fill="FFFFFF" w:themeFill="background1"/>
            <w:hideMark/>
          </w:tcPr>
          <w:p w14:paraId="7311D3BE" w14:textId="77777777" w:rsidR="00876C64" w:rsidRPr="00EA06C3" w:rsidRDefault="00876C64" w:rsidP="00876C64">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MUY ALTO</w:t>
            </w:r>
          </w:p>
        </w:tc>
      </w:tr>
      <w:tr w:rsidR="00876C64" w:rsidRPr="00EA06C3" w14:paraId="0D985BB0" w14:textId="77777777" w:rsidTr="00876C64">
        <w:tc>
          <w:tcPr>
            <w:tcW w:w="1588" w:type="dxa"/>
            <w:tcBorders>
              <w:top w:val="single" w:sz="2" w:space="0" w:color="auto"/>
              <w:left w:val="single" w:sz="2" w:space="0" w:color="auto"/>
              <w:bottom w:val="single" w:sz="2" w:space="0" w:color="auto"/>
              <w:right w:val="single" w:sz="12" w:space="0" w:color="auto"/>
            </w:tcBorders>
            <w:shd w:val="clear" w:color="auto" w:fill="BDD6EE"/>
            <w:hideMark/>
          </w:tcPr>
          <w:p w14:paraId="0C054F4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Probable</w:t>
            </w:r>
          </w:p>
        </w:tc>
        <w:tc>
          <w:tcPr>
            <w:tcW w:w="1950" w:type="dxa"/>
            <w:tcBorders>
              <w:top w:val="single" w:sz="4" w:space="0" w:color="auto"/>
              <w:left w:val="single" w:sz="12" w:space="0" w:color="auto"/>
              <w:bottom w:val="single" w:sz="4" w:space="0" w:color="auto"/>
              <w:right w:val="single" w:sz="4" w:space="0" w:color="auto"/>
            </w:tcBorders>
            <w:shd w:val="clear" w:color="auto" w:fill="FFFFFF" w:themeFill="background1"/>
            <w:hideMark/>
          </w:tcPr>
          <w:p w14:paraId="42C041E5" w14:textId="77777777" w:rsidR="00876C64" w:rsidRPr="00EA06C3" w:rsidRDefault="00876C64" w:rsidP="00876C64">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ACD0D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2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5DD51"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c>
          <w:tcPr>
            <w:tcW w:w="1835" w:type="dxa"/>
            <w:tcBorders>
              <w:top w:val="single" w:sz="4" w:space="0" w:color="auto"/>
              <w:left w:val="single" w:sz="4" w:space="0" w:color="auto"/>
              <w:bottom w:val="single" w:sz="4" w:space="0" w:color="auto"/>
              <w:right w:val="single" w:sz="12" w:space="0" w:color="auto"/>
            </w:tcBorders>
            <w:shd w:val="clear" w:color="auto" w:fill="FFFFFF" w:themeFill="background1"/>
            <w:hideMark/>
          </w:tcPr>
          <w:p w14:paraId="2B985241" w14:textId="77777777" w:rsidR="00876C64" w:rsidRPr="00EA06C3" w:rsidRDefault="00876C64" w:rsidP="00876C64">
            <w:pPr>
              <w:tabs>
                <w:tab w:val="left" w:pos="5430"/>
              </w:tabs>
              <w:spacing w:after="0" w:line="240" w:lineRule="auto"/>
              <w:jc w:val="center"/>
              <w:rPr>
                <w:rFonts w:cs="Arial"/>
                <w:b/>
                <w:color w:val="C00000"/>
                <w:sz w:val="24"/>
                <w:szCs w:val="24"/>
                <w:lang w:eastAsia="es-MX"/>
              </w:rPr>
            </w:pPr>
            <w:r w:rsidRPr="00EA06C3">
              <w:rPr>
                <w:rFonts w:cs="Arial"/>
                <w:b/>
                <w:color w:val="C00000"/>
                <w:sz w:val="24"/>
                <w:szCs w:val="24"/>
                <w:lang w:eastAsia="es-MX"/>
              </w:rPr>
              <w:t>ALTO</w:t>
            </w:r>
          </w:p>
        </w:tc>
      </w:tr>
      <w:tr w:rsidR="00876C64" w:rsidRPr="00EA06C3" w14:paraId="5AEEC06C" w14:textId="77777777" w:rsidTr="00876C64">
        <w:tc>
          <w:tcPr>
            <w:tcW w:w="1588" w:type="dxa"/>
            <w:tcBorders>
              <w:top w:val="single" w:sz="2" w:space="0" w:color="auto"/>
              <w:left w:val="single" w:sz="2" w:space="0" w:color="auto"/>
              <w:bottom w:val="single" w:sz="2" w:space="0" w:color="auto"/>
              <w:right w:val="single" w:sz="12" w:space="0" w:color="auto"/>
            </w:tcBorders>
            <w:shd w:val="clear" w:color="auto" w:fill="BDD6EE"/>
            <w:hideMark/>
          </w:tcPr>
          <w:p w14:paraId="29021AC6"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Poco Probable</w:t>
            </w:r>
          </w:p>
        </w:tc>
        <w:tc>
          <w:tcPr>
            <w:tcW w:w="1950" w:type="dxa"/>
            <w:tcBorders>
              <w:top w:val="single" w:sz="4" w:space="0" w:color="auto"/>
              <w:left w:val="single" w:sz="12" w:space="0" w:color="auto"/>
              <w:bottom w:val="single" w:sz="12" w:space="0" w:color="auto"/>
              <w:right w:val="single" w:sz="4" w:space="0" w:color="auto"/>
            </w:tcBorders>
            <w:shd w:val="clear" w:color="auto" w:fill="FFFFFF" w:themeFill="background1"/>
            <w:hideMark/>
          </w:tcPr>
          <w:p w14:paraId="50C9DB5F" w14:textId="77777777" w:rsidR="00876C64" w:rsidRPr="00EA06C3" w:rsidRDefault="00876C64" w:rsidP="00876C64">
            <w:pPr>
              <w:tabs>
                <w:tab w:val="left" w:pos="5430"/>
              </w:tabs>
              <w:spacing w:after="0" w:line="240" w:lineRule="auto"/>
              <w:jc w:val="center"/>
              <w:rPr>
                <w:rFonts w:cs="Arial"/>
                <w:b/>
                <w:color w:val="00B050"/>
                <w:sz w:val="24"/>
                <w:szCs w:val="24"/>
                <w:lang w:eastAsia="es-MX"/>
              </w:rPr>
            </w:pPr>
            <w:r w:rsidRPr="00EA06C3">
              <w:rPr>
                <w:rFonts w:cs="Arial"/>
                <w:b/>
                <w:color w:val="00B050"/>
                <w:sz w:val="24"/>
                <w:szCs w:val="24"/>
                <w:lang w:eastAsia="es-MX"/>
              </w:rPr>
              <w:t>SIN RIESGO</w:t>
            </w:r>
          </w:p>
        </w:tc>
        <w:tc>
          <w:tcPr>
            <w:tcW w:w="1833" w:type="dxa"/>
            <w:tcBorders>
              <w:top w:val="single" w:sz="4" w:space="0" w:color="auto"/>
              <w:left w:val="single" w:sz="4" w:space="0" w:color="auto"/>
              <w:bottom w:val="single" w:sz="12" w:space="0" w:color="auto"/>
              <w:right w:val="single" w:sz="4" w:space="0" w:color="auto"/>
            </w:tcBorders>
            <w:shd w:val="clear" w:color="auto" w:fill="FFFFFF" w:themeFill="background1"/>
            <w:hideMark/>
          </w:tcPr>
          <w:p w14:paraId="6AF1A340"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MUY BAJO</w:t>
            </w:r>
          </w:p>
        </w:tc>
        <w:tc>
          <w:tcPr>
            <w:tcW w:w="2180" w:type="dxa"/>
            <w:tcBorders>
              <w:top w:val="single" w:sz="4" w:space="0" w:color="auto"/>
              <w:left w:val="single" w:sz="4" w:space="0" w:color="auto"/>
              <w:bottom w:val="single" w:sz="12" w:space="0" w:color="auto"/>
              <w:right w:val="single" w:sz="4" w:space="0" w:color="auto"/>
            </w:tcBorders>
            <w:shd w:val="clear" w:color="auto" w:fill="FFFFFF" w:themeFill="background1"/>
            <w:hideMark/>
          </w:tcPr>
          <w:p w14:paraId="5310C2FD"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00B050"/>
                <w:sz w:val="24"/>
                <w:szCs w:val="24"/>
                <w:lang w:eastAsia="es-MX"/>
              </w:rPr>
              <w:t>BAJO</w:t>
            </w:r>
          </w:p>
        </w:tc>
        <w:tc>
          <w:tcPr>
            <w:tcW w:w="1835" w:type="dxa"/>
            <w:tcBorders>
              <w:top w:val="single" w:sz="4" w:space="0" w:color="auto"/>
              <w:left w:val="single" w:sz="4" w:space="0" w:color="auto"/>
              <w:bottom w:val="single" w:sz="12" w:space="0" w:color="auto"/>
              <w:right w:val="single" w:sz="12" w:space="0" w:color="auto"/>
            </w:tcBorders>
            <w:shd w:val="clear" w:color="auto" w:fill="FFFFFF" w:themeFill="background1"/>
            <w:hideMark/>
          </w:tcPr>
          <w:p w14:paraId="45153DC0"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color w:val="BF8F00" w:themeColor="accent4" w:themeShade="BF"/>
                <w:sz w:val="24"/>
                <w:szCs w:val="24"/>
                <w:lang w:eastAsia="es-MX"/>
              </w:rPr>
              <w:t>MEDIO</w:t>
            </w:r>
          </w:p>
        </w:tc>
      </w:tr>
      <w:tr w:rsidR="00876C64" w:rsidRPr="00EA06C3" w14:paraId="04409A2E" w14:textId="77777777" w:rsidTr="00876C64">
        <w:tc>
          <w:tcPr>
            <w:tcW w:w="1588" w:type="dxa"/>
            <w:tcBorders>
              <w:top w:val="single" w:sz="2" w:space="0" w:color="auto"/>
              <w:left w:val="single" w:sz="2" w:space="0" w:color="auto"/>
              <w:bottom w:val="single" w:sz="2" w:space="0" w:color="auto"/>
              <w:right w:val="single" w:sz="2" w:space="0" w:color="auto"/>
              <w:tr2bl w:val="single" w:sz="4" w:space="0" w:color="auto"/>
            </w:tcBorders>
            <w:shd w:val="clear" w:color="auto" w:fill="BDD6EE" w:themeFill="accent1" w:themeFillTint="66"/>
            <w:hideMark/>
          </w:tcPr>
          <w:p w14:paraId="1458C8A0" w14:textId="77777777" w:rsidR="00876C64" w:rsidRPr="00EA06C3" w:rsidRDefault="00876C64" w:rsidP="00876C64">
            <w:pPr>
              <w:tabs>
                <w:tab w:val="left" w:pos="5430"/>
              </w:tabs>
              <w:spacing w:after="0" w:line="240" w:lineRule="auto"/>
              <w:rPr>
                <w:rFonts w:cs="Arial"/>
                <w:b/>
                <w:sz w:val="16"/>
                <w:szCs w:val="16"/>
                <w:shd w:val="clear" w:color="auto" w:fill="BDD6EE" w:themeFill="accent1" w:themeFillTint="66"/>
                <w:lang w:eastAsia="es-MX"/>
              </w:rPr>
            </w:pPr>
            <w:r w:rsidRPr="00EA06C3">
              <w:rPr>
                <w:noProof/>
                <w:lang w:eastAsia="es-MX"/>
              </w:rPr>
              <mc:AlternateContent>
                <mc:Choice Requires="wps">
                  <w:drawing>
                    <wp:anchor distT="0" distB="0" distL="114300" distR="114300" simplePos="0" relativeHeight="251659264" behindDoc="0" locked="0" layoutInCell="1" allowOverlap="1" wp14:anchorId="3D677B6D" wp14:editId="45F6DE96">
                      <wp:simplePos x="0" y="0"/>
                      <wp:positionH relativeFrom="column">
                        <wp:posOffset>0</wp:posOffset>
                      </wp:positionH>
                      <wp:positionV relativeFrom="paragraph">
                        <wp:posOffset>10795</wp:posOffset>
                      </wp:positionV>
                      <wp:extent cx="979170" cy="342265"/>
                      <wp:effectExtent l="0" t="0" r="0" b="635"/>
                      <wp:wrapNone/>
                      <wp:docPr id="5" name="Triángulo isósceles 5"/>
                      <wp:cNvGraphicFramePr/>
                      <a:graphic xmlns:a="http://schemas.openxmlformats.org/drawingml/2006/main">
                        <a:graphicData uri="http://schemas.microsoft.com/office/word/2010/wordprocessingShape">
                          <wps:wsp>
                            <wps:cNvSpPr/>
                            <wps:spPr>
                              <a:xfrm>
                                <a:off x="0" y="0"/>
                                <a:ext cx="979170" cy="341630"/>
                              </a:xfrm>
                              <a:prstGeom prst="triangle">
                                <a:avLst>
                                  <a:gd name="adj" fmla="val 100000"/>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B7D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5" o:spid="_x0000_s1026" type="#_x0000_t5" style="position:absolute;margin-left:0;margin-top:.85pt;width:77.1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" adj="21600" fillcolor="#f7caac [1301]" stroked="f" strokeweight="1pt"/>
                  </w:pict>
                </mc:Fallback>
              </mc:AlternateContent>
            </w:r>
            <w:r w:rsidRPr="00EA06C3">
              <w:rPr>
                <w:rFonts w:cs="Arial"/>
                <w:b/>
                <w:sz w:val="16"/>
                <w:szCs w:val="16"/>
                <w:shd w:val="clear" w:color="auto" w:fill="BDD6EE" w:themeFill="accent1" w:themeFillTint="66"/>
                <w:lang w:eastAsia="es-MX"/>
              </w:rPr>
              <w:t>Probabilidad</w:t>
            </w:r>
          </w:p>
          <w:p w14:paraId="2D15705A" w14:textId="77777777" w:rsidR="00876C64" w:rsidRPr="00EA06C3" w:rsidRDefault="00876C64" w:rsidP="00876C64">
            <w:pPr>
              <w:tabs>
                <w:tab w:val="left" w:pos="5430"/>
              </w:tabs>
              <w:spacing w:after="0" w:line="240" w:lineRule="auto"/>
              <w:jc w:val="right"/>
              <w:rPr>
                <w:rFonts w:cs="Arial"/>
                <w:b/>
                <w:sz w:val="16"/>
                <w:szCs w:val="16"/>
                <w:lang w:eastAsia="es-MX"/>
              </w:rPr>
            </w:pPr>
            <w:r w:rsidRPr="00EA06C3">
              <w:rPr>
                <w:noProof/>
                <w:lang w:eastAsia="es-MX"/>
              </w:rPr>
              <mc:AlternateContent>
                <mc:Choice Requires="wps">
                  <w:drawing>
                    <wp:anchor distT="45720" distB="45720" distL="114300" distR="114300" simplePos="0" relativeHeight="251660288" behindDoc="0" locked="0" layoutInCell="1" allowOverlap="1" wp14:anchorId="2AC6001A" wp14:editId="08FEB699">
                      <wp:simplePos x="0" y="0"/>
                      <wp:positionH relativeFrom="column">
                        <wp:posOffset>400050</wp:posOffset>
                      </wp:positionH>
                      <wp:positionV relativeFrom="paragraph">
                        <wp:posOffset>40640</wp:posOffset>
                      </wp:positionV>
                      <wp:extent cx="657225" cy="240665"/>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0665"/>
                              </a:xfrm>
                              <a:prstGeom prst="rect">
                                <a:avLst/>
                              </a:prstGeom>
                              <a:noFill/>
                              <a:ln w="9525">
                                <a:noFill/>
                                <a:miter lim="800000"/>
                                <a:headEnd/>
                                <a:tailEnd/>
                              </a:ln>
                            </wps:spPr>
                            <wps:txb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6001A" id="_x0000_t202" coordsize="21600,21600" o:spt="202" path="m,l,21600r21600,l21600,xe">
                      <v:stroke joinstyle="miter"/>
                      <v:path gradientshapeok="t" o:connecttype="rect"/>
                    </v:shapetype>
                    <v:shape id="Cuadro de texto 12" o:spid="_x0000_s1026" type="#_x0000_t202" style="position:absolute;left:0;text-align:left;margin-left:31.5pt;margin-top:3.2pt;width:51.75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" filled="f" stroked="f">
                      <v:textbox>
                        <w:txbxContent>
                          <w:p w14:paraId="1B926849" w14:textId="77777777" w:rsidR="00876C64" w:rsidRDefault="00876C64" w:rsidP="00876C64">
                            <w:r>
                              <w:rPr>
                                <w:rFonts w:cs="Arial"/>
                                <w:b/>
                                <w:color w:val="000000"/>
                                <w:sz w:val="16"/>
                                <w:szCs w:val="16"/>
                                <w:shd w:val="clear" w:color="auto" w:fill="F7CAAC" w:themeFill="accent2" w:themeFillTint="66"/>
                                <w:lang w:eastAsia="es-MX"/>
                              </w:rPr>
                              <w:t>Gravedad</w:t>
                            </w:r>
                          </w:p>
                        </w:txbxContent>
                      </v:textbox>
                    </v:shape>
                  </w:pict>
                </mc:Fallback>
              </mc:AlternateContent>
            </w:r>
            <w:r w:rsidRPr="00EA06C3">
              <w:rPr>
                <w:rFonts w:cs="Arial"/>
                <w:b/>
                <w:sz w:val="16"/>
                <w:szCs w:val="16"/>
                <w:lang w:eastAsia="es-MX"/>
              </w:rPr>
              <w:t xml:space="preserve">                         </w:t>
            </w:r>
            <w:r w:rsidRPr="00EA06C3">
              <w:rPr>
                <w:rFonts w:cs="Arial"/>
                <w:b/>
                <w:color w:val="000000"/>
                <w:sz w:val="16"/>
                <w:szCs w:val="16"/>
                <w:shd w:val="clear" w:color="auto" w:fill="F7CAAC" w:themeFill="accent2" w:themeFillTint="66"/>
                <w:lang w:eastAsia="es-MX"/>
              </w:rPr>
              <w:t>Gravedad</w:t>
            </w:r>
          </w:p>
        </w:tc>
        <w:tc>
          <w:tcPr>
            <w:tcW w:w="1950" w:type="dxa"/>
            <w:tcBorders>
              <w:top w:val="single" w:sz="12" w:space="0" w:color="auto"/>
              <w:left w:val="single" w:sz="2" w:space="0" w:color="auto"/>
              <w:bottom w:val="single" w:sz="2" w:space="0" w:color="auto"/>
              <w:right w:val="single" w:sz="2" w:space="0" w:color="auto"/>
            </w:tcBorders>
            <w:shd w:val="clear" w:color="auto" w:fill="F7CAAC"/>
            <w:hideMark/>
          </w:tcPr>
          <w:p w14:paraId="2A83F873"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Ausente</w:t>
            </w:r>
          </w:p>
        </w:tc>
        <w:tc>
          <w:tcPr>
            <w:tcW w:w="1833" w:type="dxa"/>
            <w:tcBorders>
              <w:top w:val="single" w:sz="12" w:space="0" w:color="auto"/>
              <w:left w:val="single" w:sz="2" w:space="0" w:color="auto"/>
              <w:bottom w:val="single" w:sz="2" w:space="0" w:color="auto"/>
              <w:right w:val="single" w:sz="2" w:space="0" w:color="auto"/>
            </w:tcBorders>
            <w:shd w:val="clear" w:color="auto" w:fill="F7CAAC"/>
            <w:hideMark/>
          </w:tcPr>
          <w:p w14:paraId="23DF1FC2"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Menor</w:t>
            </w:r>
          </w:p>
        </w:tc>
        <w:tc>
          <w:tcPr>
            <w:tcW w:w="2180" w:type="dxa"/>
            <w:tcBorders>
              <w:top w:val="single" w:sz="12" w:space="0" w:color="auto"/>
              <w:left w:val="single" w:sz="2" w:space="0" w:color="auto"/>
              <w:bottom w:val="single" w:sz="2" w:space="0" w:color="auto"/>
              <w:right w:val="single" w:sz="2" w:space="0" w:color="auto"/>
            </w:tcBorders>
            <w:shd w:val="clear" w:color="auto" w:fill="F7CAAC"/>
            <w:hideMark/>
          </w:tcPr>
          <w:p w14:paraId="41D20FFF"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Moderada</w:t>
            </w:r>
          </w:p>
        </w:tc>
        <w:tc>
          <w:tcPr>
            <w:tcW w:w="1835" w:type="dxa"/>
            <w:tcBorders>
              <w:top w:val="single" w:sz="12" w:space="0" w:color="auto"/>
              <w:left w:val="single" w:sz="2" w:space="0" w:color="auto"/>
              <w:bottom w:val="single" w:sz="2" w:space="0" w:color="auto"/>
              <w:right w:val="single" w:sz="2" w:space="0" w:color="auto"/>
            </w:tcBorders>
            <w:shd w:val="clear" w:color="auto" w:fill="F7CAAC"/>
            <w:hideMark/>
          </w:tcPr>
          <w:p w14:paraId="32BC7E28" w14:textId="77777777" w:rsidR="00876C64" w:rsidRPr="00EA06C3" w:rsidRDefault="00876C64" w:rsidP="00876C64">
            <w:pPr>
              <w:tabs>
                <w:tab w:val="left" w:pos="5430"/>
              </w:tabs>
              <w:spacing w:after="0" w:line="240" w:lineRule="auto"/>
              <w:jc w:val="center"/>
              <w:rPr>
                <w:rFonts w:cs="Arial"/>
                <w:b/>
                <w:sz w:val="24"/>
                <w:szCs w:val="24"/>
                <w:lang w:eastAsia="es-MX"/>
              </w:rPr>
            </w:pPr>
            <w:r w:rsidRPr="00EA06C3">
              <w:rPr>
                <w:rFonts w:cs="Arial"/>
                <w:b/>
                <w:sz w:val="24"/>
                <w:szCs w:val="24"/>
                <w:lang w:eastAsia="es-MX"/>
              </w:rPr>
              <w:t>Gravedad Mayor</w:t>
            </w:r>
          </w:p>
        </w:tc>
      </w:tr>
    </w:tbl>
    <w:p w14:paraId="654B8E58"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EA0C606" w14:textId="77777777" w:rsidR="001347A0" w:rsidRPr="00893B65" w:rsidRDefault="001347A0" w:rsidP="001347A0">
      <w:pPr>
        <w:spacing w:after="0" w:line="240" w:lineRule="auto"/>
        <w:rPr>
          <w:rFonts w:ascii="Times New Roman" w:hAnsi="Times New Roman" w:cs="Times New Roman"/>
          <w:b/>
          <w:sz w:val="2"/>
          <w:szCs w:val="21"/>
          <w:lang w:eastAsia="es-MX"/>
        </w:rPr>
      </w:pPr>
    </w:p>
    <w:p w14:paraId="18D997EB" w14:textId="77777777" w:rsidR="001347A0" w:rsidRPr="00893B65" w:rsidRDefault="001347A0" w:rsidP="001347A0">
      <w:pPr>
        <w:jc w:val="both"/>
        <w:rPr>
          <w:rFonts w:ascii="Times New Roman" w:hAnsi="Times New Roman" w:cs="Times New Roman"/>
          <w:b/>
          <w:sz w:val="6"/>
          <w:szCs w:val="21"/>
          <w:lang w:eastAsia="es-MX"/>
        </w:rPr>
      </w:pPr>
    </w:p>
    <w:p w14:paraId="6EA5CDA3"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sz w:val="21"/>
          <w:szCs w:val="21"/>
          <w:lang w:eastAsia="es-MX"/>
        </w:rPr>
        <w:t>Se recomienda que la “Información Relevante de Áreas de Riesgo”, obtenida durante la prueba poligráfica y exhibida en el reporte sea analizada por la empresa o institución solicitante de la prueba, para la mejor toma de decisiones.</w:t>
      </w:r>
    </w:p>
    <w:p w14:paraId="69CEDA0D" w14:textId="77777777" w:rsidR="001347A0" w:rsidRDefault="001347A0" w:rsidP="001347A0">
      <w:pPr>
        <w:jc w:val="both"/>
        <w:rPr>
          <w:rFonts w:ascii="Times New Roman" w:hAnsi="Times New Roman" w:cs="Times New Roman"/>
          <w:color w:val="000000"/>
          <w:sz w:val="24"/>
          <w:szCs w:val="24"/>
          <w:lang w:eastAsia="es-MX"/>
        </w:rPr>
      </w:pPr>
    </w:p>
    <w:p w14:paraId="3F901E08"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color w:val="000000"/>
          <w:sz w:val="24"/>
          <w:szCs w:val="24"/>
          <w:lang w:eastAsia="es-MX"/>
        </w:rPr>
        <w:t xml:space="preserve">Durante el transcurso de la prueba se aplicarán las preguntas relevantes, las cuales serán implementadas utilizando la técnica validada científicamente MGQT, que permite la detección de engaño con máxima precisión.  El sistema de calificación utilizado para la emisión de resultados será el </w:t>
      </w:r>
      <w:proofErr w:type="spellStart"/>
      <w:r w:rsidRPr="00893B65">
        <w:rPr>
          <w:rFonts w:ascii="Times New Roman" w:hAnsi="Times New Roman" w:cs="Times New Roman"/>
          <w:color w:val="000000"/>
          <w:sz w:val="24"/>
          <w:szCs w:val="24"/>
          <w:lang w:eastAsia="es-MX"/>
        </w:rPr>
        <w:t>Empirical</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un protocolo basado en evidencia, normado y estandarizado para el análisis de gráficos poligráficos, y adicionalmente se brindará el resultado emitido por el algoritmo “</w:t>
      </w:r>
      <w:proofErr w:type="spellStart"/>
      <w:r w:rsidRPr="00893B65">
        <w:rPr>
          <w:rFonts w:ascii="Times New Roman" w:hAnsi="Times New Roman" w:cs="Times New Roman"/>
          <w:color w:val="000000"/>
          <w:sz w:val="24"/>
          <w:szCs w:val="24"/>
          <w:lang w:eastAsia="es-MX"/>
        </w:rPr>
        <w:t>Objective</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Scoring</w:t>
      </w:r>
      <w:proofErr w:type="spellEnd"/>
      <w:r w:rsidRPr="00893B65">
        <w:rPr>
          <w:rFonts w:ascii="Times New Roman" w:hAnsi="Times New Roman" w:cs="Times New Roman"/>
          <w:color w:val="000000"/>
          <w:sz w:val="24"/>
          <w:szCs w:val="24"/>
          <w:lang w:eastAsia="es-MX"/>
        </w:rPr>
        <w:t xml:space="preserve"> </w:t>
      </w:r>
      <w:proofErr w:type="spellStart"/>
      <w:r w:rsidRPr="00893B65">
        <w:rPr>
          <w:rFonts w:ascii="Times New Roman" w:hAnsi="Times New Roman" w:cs="Times New Roman"/>
          <w:color w:val="000000"/>
          <w:sz w:val="24"/>
          <w:szCs w:val="24"/>
          <w:lang w:eastAsia="es-MX"/>
        </w:rPr>
        <w:t>System</w:t>
      </w:r>
      <w:proofErr w:type="spellEnd"/>
      <w:r w:rsidRPr="00893B65">
        <w:rPr>
          <w:rFonts w:ascii="Times New Roman" w:hAnsi="Times New Roman" w:cs="Times New Roman"/>
          <w:color w:val="000000"/>
          <w:sz w:val="24"/>
          <w:szCs w:val="24"/>
          <w:lang w:eastAsia="es-MX"/>
        </w:rPr>
        <w:t xml:space="preserve"> V3” (OSS-3), un Sistema de Calificación Computarizado.</w:t>
      </w:r>
    </w:p>
    <w:p w14:paraId="16DCF5AC" w14:textId="77777777" w:rsidR="001347A0" w:rsidRPr="00893B65" w:rsidRDefault="001347A0" w:rsidP="001347A0">
      <w:pPr>
        <w:rPr>
          <w:rFonts w:ascii="Times New Roman" w:hAnsi="Times New Roman" w:cs="Times New Roman"/>
          <w:color w:val="000000"/>
          <w:sz w:val="10"/>
          <w:szCs w:val="24"/>
          <w:lang w:eastAsia="es-MX"/>
        </w:rPr>
      </w:pPr>
    </w:p>
    <w:p w14:paraId="35C97604" w14:textId="77777777" w:rsidR="001347A0" w:rsidRPr="00893B65" w:rsidRDefault="001347A0" w:rsidP="001347A0">
      <w:pPr>
        <w:jc w:val="both"/>
        <w:rPr>
          <w:rFonts w:ascii="Times New Roman" w:hAnsi="Times New Roman" w:cs="Times New Roman"/>
          <w:color w:val="000000"/>
          <w:sz w:val="24"/>
          <w:szCs w:val="24"/>
          <w:lang w:eastAsia="es-MX"/>
        </w:rPr>
      </w:pPr>
      <w:r w:rsidRPr="00893B65">
        <w:rPr>
          <w:rFonts w:ascii="Times New Roman" w:hAnsi="Times New Roman" w:cs="Times New Roman"/>
          <w:b/>
          <w:color w:val="000000"/>
          <w:sz w:val="24"/>
          <w:szCs w:val="24"/>
          <w:lang w:eastAsia="es-MX"/>
        </w:rPr>
        <w:t>Cabe señalar que cuando el diagnóstico técnico de la prueba poligráfica es</w:t>
      </w:r>
      <w:r w:rsidRPr="00893B65">
        <w:rPr>
          <w:rFonts w:ascii="Times New Roman" w:hAnsi="Times New Roman" w:cs="Times New Roman"/>
          <w:color w:val="000000"/>
          <w:sz w:val="24"/>
          <w:szCs w:val="24"/>
          <w:lang w:eastAsia="es-MX"/>
        </w:rPr>
        <w:t xml:space="preserve"> </w:t>
      </w:r>
      <w:r w:rsidRPr="00893B65">
        <w:rPr>
          <w:rFonts w:ascii="Times New Roman" w:hAnsi="Times New Roman" w:cs="Times New Roman"/>
          <w:b/>
          <w:color w:val="C00000"/>
          <w:sz w:val="24"/>
          <w:szCs w:val="24"/>
          <w:lang w:eastAsia="es-MX"/>
        </w:rPr>
        <w:t>ENGAÑO</w:t>
      </w:r>
      <w:r w:rsidRPr="00893B65">
        <w:rPr>
          <w:rFonts w:ascii="Times New Roman" w:hAnsi="Times New Roman" w:cs="Times New Roman"/>
          <w:b/>
          <w:color w:val="000000" w:themeColor="text1"/>
          <w:sz w:val="24"/>
          <w:szCs w:val="24"/>
          <w:lang w:eastAsia="es-MX"/>
        </w:rPr>
        <w:t xml:space="preserve"> no se puede emitir una opinión válida del Nivel de Riesgo de la Información Reportada, al existir evidencia que sugiere que la información reportada por el evaluado es falsa, por lo que en dicho caso se emite una </w:t>
      </w:r>
      <w:r w:rsidRPr="00893B65">
        <w:rPr>
          <w:rFonts w:ascii="Times New Roman" w:hAnsi="Times New Roman" w:cs="Times New Roman"/>
          <w:b/>
          <w:color w:val="C00000"/>
          <w:sz w:val="24"/>
          <w:szCs w:val="24"/>
          <w:lang w:eastAsia="es-MX"/>
        </w:rPr>
        <w:t>NO OPINIÓN POR DIAGNÓSTICO DE ENGAÑO</w:t>
      </w:r>
      <w:r w:rsidRPr="00893B65">
        <w:rPr>
          <w:rFonts w:ascii="Times New Roman" w:hAnsi="Times New Roman" w:cs="Times New Roman"/>
          <w:b/>
          <w:color w:val="000000" w:themeColor="text1"/>
          <w:sz w:val="24"/>
          <w:szCs w:val="24"/>
          <w:lang w:eastAsia="es-MX"/>
        </w:rPr>
        <w:t>.</w:t>
      </w:r>
    </w:p>
    <w:p w14:paraId="0CC14994" w14:textId="77777777" w:rsidR="001347A0" w:rsidRDefault="001347A0" w:rsidP="001347A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5E600F3" w14:textId="77777777" w:rsidR="007C46F0" w:rsidRPr="007C46F0" w:rsidRDefault="007C46F0" w:rsidP="007C46F0">
      <w:pPr>
        <w:spacing w:after="0" w:line="360" w:lineRule="exact"/>
        <w:jc w:val="both"/>
        <w:rPr>
          <w:rFonts w:ascii="Times New Roman" w:hAnsi="Times New Roman" w:cs="Times New Roman"/>
          <w:b/>
          <w:sz w:val="24"/>
          <w:szCs w:val="24"/>
          <w:u w:val="single"/>
        </w:rPr>
      </w:pPr>
      <w:r w:rsidRPr="007C46F0">
        <w:rPr>
          <w:rFonts w:ascii="Times New Roman" w:hAnsi="Times New Roman" w:cs="Times New Roman"/>
          <w:b/>
          <w:sz w:val="24"/>
          <w:szCs w:val="24"/>
          <w:u w:val="single"/>
        </w:rPr>
        <w:lastRenderedPageBreak/>
        <w:t xml:space="preserve">PROPUESTA DE PREGUNTAS SOMETIDAS A </w:t>
      </w:r>
    </w:p>
    <w:p w14:paraId="03BF404D" w14:textId="77777777" w:rsidR="007C46F0" w:rsidRPr="007C46F0" w:rsidRDefault="007C46F0" w:rsidP="007C46F0">
      <w:pPr>
        <w:spacing w:after="0" w:line="360" w:lineRule="exact"/>
        <w:jc w:val="both"/>
        <w:rPr>
          <w:rFonts w:ascii="Times New Roman" w:hAnsi="Times New Roman" w:cs="Times New Roman"/>
          <w:b/>
          <w:sz w:val="28"/>
          <w:szCs w:val="24"/>
          <w:u w:val="single"/>
        </w:rPr>
      </w:pPr>
      <w:r w:rsidRPr="007C46F0">
        <w:rPr>
          <w:rFonts w:ascii="Times New Roman" w:hAnsi="Times New Roman" w:cs="Times New Roman"/>
          <w:b/>
          <w:sz w:val="28"/>
          <w:szCs w:val="24"/>
          <w:u w:val="single"/>
        </w:rPr>
        <w:t>EXAMINACIÓN POLIGRÁFICA:</w:t>
      </w:r>
    </w:p>
    <w:p w14:paraId="5B126B2A" w14:textId="77777777" w:rsidR="007C46F0" w:rsidRPr="007C46F0" w:rsidRDefault="007C46F0" w:rsidP="007C46F0">
      <w:pPr>
        <w:spacing w:after="0" w:line="360" w:lineRule="exact"/>
        <w:jc w:val="both"/>
        <w:rPr>
          <w:rFonts w:ascii="Times New Roman" w:hAnsi="Times New Roman" w:cs="Times New Roman"/>
          <w:color w:val="000000"/>
          <w:sz w:val="24"/>
          <w:szCs w:val="24"/>
          <w:lang w:eastAsia="es-MX"/>
        </w:rPr>
      </w:pPr>
    </w:p>
    <w:p w14:paraId="3AA705D8" w14:textId="5A5D87B4" w:rsid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En una examinación poligráfica tipo “exploratorio”, en la ausencia de un alegato conocido, se puede realizar cualquier número de preguntas en relación al tema durante la “Fase de Entrevista”, sin embargo, durante la “Fase de Registro Fisiológico” </w:t>
      </w:r>
      <w:r w:rsidR="00DE52DE" w:rsidRPr="007179FA">
        <w:rPr>
          <w:rFonts w:ascii="Times New Roman" w:hAnsi="Times New Roman" w:cs="Times New Roman"/>
          <w:b/>
          <w:bCs/>
          <w:sz w:val="24"/>
          <w:szCs w:val="24"/>
        </w:rPr>
        <w:t>se pueden realizar máximo cuatro (4)</w:t>
      </w:r>
      <w:r w:rsidRPr="007179FA">
        <w:rPr>
          <w:rFonts w:ascii="Times New Roman" w:hAnsi="Times New Roman" w:cs="Times New Roman"/>
          <w:b/>
          <w:bCs/>
          <w:sz w:val="24"/>
          <w:szCs w:val="24"/>
        </w:rPr>
        <w:t xml:space="preserve"> preguntas relevantes, </w:t>
      </w:r>
      <w:r w:rsidR="00DE52DE" w:rsidRPr="007179FA">
        <w:rPr>
          <w:rFonts w:ascii="Times New Roman" w:hAnsi="Times New Roman" w:cs="Times New Roman"/>
          <w:b/>
          <w:bCs/>
          <w:sz w:val="24"/>
          <w:szCs w:val="24"/>
        </w:rPr>
        <w:t>ya que actualmente no existe técnica poligráfica científicamente validada que permita la aplicación de más de 4 preguntas relevantes, y permita un diagnóstico técnico preciso.</w:t>
      </w:r>
    </w:p>
    <w:p w14:paraId="512BDCCE" w14:textId="77777777" w:rsidR="007179FA" w:rsidRPr="007C46F0" w:rsidRDefault="007179FA" w:rsidP="007C46F0">
      <w:pPr>
        <w:spacing w:after="0" w:line="360" w:lineRule="exact"/>
        <w:jc w:val="both"/>
        <w:rPr>
          <w:rFonts w:ascii="Times New Roman" w:hAnsi="Times New Roman" w:cs="Times New Roman"/>
          <w:sz w:val="24"/>
          <w:szCs w:val="24"/>
        </w:rPr>
      </w:pPr>
    </w:p>
    <w:p w14:paraId="34981572" w14:textId="77777777" w:rsidR="007C46F0" w:rsidRPr="007C46F0" w:rsidRDefault="007C46F0" w:rsidP="007C46F0">
      <w:pPr>
        <w:spacing w:after="0" w:line="360" w:lineRule="exact"/>
        <w:jc w:val="both"/>
        <w:rPr>
          <w:rFonts w:ascii="Times New Roman" w:hAnsi="Times New Roman" w:cs="Times New Roman"/>
          <w:sz w:val="24"/>
          <w:szCs w:val="24"/>
        </w:rPr>
      </w:pPr>
      <w:r w:rsidRPr="007C46F0">
        <w:rPr>
          <w:rFonts w:ascii="Times New Roman" w:hAnsi="Times New Roman" w:cs="Times New Roman"/>
          <w:sz w:val="24"/>
          <w:szCs w:val="24"/>
        </w:rPr>
        <w:t xml:space="preserve">Se sugiere someter a examinación poligráfica durante la “Fase de Registro Fisiológico” las siguientes preguntas relevantes, utilizando la técnica validada científicamente MGQT, que permite la detección de engaño con máxima precisión. </w:t>
      </w:r>
    </w:p>
    <w:p w14:paraId="497B986C" w14:textId="77777777" w:rsidR="007C46F0" w:rsidRPr="007C46F0" w:rsidRDefault="007C46F0" w:rsidP="007C46F0">
      <w:pPr>
        <w:spacing w:after="0" w:line="360" w:lineRule="exact"/>
        <w:jc w:val="both"/>
        <w:rPr>
          <w:rFonts w:ascii="Times New Roman" w:hAnsi="Times New Roman" w:cs="Times New Roman"/>
          <w:sz w:val="24"/>
          <w:szCs w:val="24"/>
        </w:rPr>
      </w:pPr>
    </w:p>
    <w:p w14:paraId="35A78C27" w14:textId="1AC2B191" w:rsidR="00A111D6" w:rsidRDefault="00A111D6" w:rsidP="007C46F0">
      <w:pPr>
        <w:pStyle w:val="ListParagraph"/>
        <w:numPr>
          <w:ilvl w:val="0"/>
          <w:numId w:val="35"/>
        </w:numPr>
        <w:spacing w:after="0" w:line="360" w:lineRule="exact"/>
        <w:ind w:left="0" w:firstLine="284"/>
        <w:jc w:val="both"/>
        <w:rPr>
          <w:rFonts w:ascii="Times New Roman" w:hAnsi="Times New Roman" w:cs="Times New Roman"/>
          <w:b/>
          <w:sz w:val="24"/>
          <w:szCs w:val="24"/>
        </w:rPr>
      </w:pPr>
      <w:r>
        <w:rPr>
          <w:rFonts w:ascii="Times New Roman" w:hAnsi="Times New Roman" w:cs="Times New Roman"/>
          <w:b/>
          <w:sz w:val="24"/>
          <w:szCs w:val="24"/>
        </w:rPr>
        <w:t>¿HAS ALTERADO PREMEDITADAMENTE TUS FUNCIONES</w:t>
      </w:r>
      <w:r w:rsidR="007179FA">
        <w:rPr>
          <w:rFonts w:ascii="Times New Roman" w:hAnsi="Times New Roman" w:cs="Times New Roman"/>
          <w:b/>
          <w:sz w:val="24"/>
          <w:szCs w:val="24"/>
        </w:rPr>
        <w:t>,</w:t>
      </w:r>
      <w:r>
        <w:rPr>
          <w:rFonts w:ascii="Times New Roman" w:hAnsi="Times New Roman" w:cs="Times New Roman"/>
          <w:b/>
          <w:sz w:val="24"/>
          <w:szCs w:val="24"/>
        </w:rPr>
        <w:t xml:space="preserve"> PARA PONER EN RIESGO LA SEGURIDAD </w:t>
      </w:r>
      <w:r w:rsidR="005A404B">
        <w:rPr>
          <w:rFonts w:ascii="Times New Roman" w:hAnsi="Times New Roman" w:cs="Times New Roman"/>
          <w:b/>
          <w:sz w:val="24"/>
          <w:szCs w:val="24"/>
        </w:rPr>
        <w:t>O</w:t>
      </w:r>
      <w:r>
        <w:rPr>
          <w:rFonts w:ascii="Times New Roman" w:hAnsi="Times New Roman" w:cs="Times New Roman"/>
          <w:b/>
          <w:sz w:val="24"/>
          <w:szCs w:val="24"/>
        </w:rPr>
        <w:t xml:space="preserve"> INTERESES DE LA EMPRESA EN QUE LABORAS?</w:t>
      </w:r>
    </w:p>
    <w:p w14:paraId="4C334DBF" w14:textId="3408510D" w:rsidR="005A404B" w:rsidRDefault="005A404B" w:rsidP="007C46F0">
      <w:pPr>
        <w:pStyle w:val="ListParagraph"/>
        <w:numPr>
          <w:ilvl w:val="0"/>
          <w:numId w:val="35"/>
        </w:numPr>
        <w:spacing w:after="0" w:line="360" w:lineRule="exact"/>
        <w:ind w:left="0" w:firstLine="284"/>
        <w:jc w:val="both"/>
        <w:rPr>
          <w:rFonts w:ascii="Times New Roman" w:hAnsi="Times New Roman" w:cs="Times New Roman"/>
          <w:b/>
          <w:sz w:val="24"/>
          <w:szCs w:val="24"/>
        </w:rPr>
      </w:pPr>
      <w:r>
        <w:rPr>
          <w:rFonts w:ascii="Times New Roman" w:hAnsi="Times New Roman" w:cs="Times New Roman"/>
          <w:b/>
          <w:sz w:val="24"/>
          <w:szCs w:val="24"/>
        </w:rPr>
        <w:t xml:space="preserve">¿HAS </w:t>
      </w:r>
      <w:r w:rsidR="00FB20DE">
        <w:rPr>
          <w:rFonts w:ascii="Times New Roman" w:hAnsi="Times New Roman" w:cs="Times New Roman"/>
          <w:b/>
          <w:sz w:val="24"/>
          <w:szCs w:val="24"/>
        </w:rPr>
        <w:t xml:space="preserve">TENIDO </w:t>
      </w:r>
      <w:r w:rsidR="00D0626A">
        <w:rPr>
          <w:rFonts w:ascii="Times New Roman" w:hAnsi="Times New Roman" w:cs="Times New Roman"/>
          <w:b/>
          <w:sz w:val="24"/>
          <w:szCs w:val="24"/>
        </w:rPr>
        <w:t>U</w:t>
      </w:r>
      <w:r>
        <w:rPr>
          <w:rFonts w:ascii="Times New Roman" w:hAnsi="Times New Roman" w:cs="Times New Roman"/>
          <w:b/>
          <w:sz w:val="24"/>
          <w:szCs w:val="24"/>
        </w:rPr>
        <w:t xml:space="preserve">N ACUERDO CON </w:t>
      </w:r>
      <w:r w:rsidR="00D0626A">
        <w:rPr>
          <w:rFonts w:ascii="Times New Roman" w:hAnsi="Times New Roman" w:cs="Times New Roman"/>
          <w:b/>
          <w:sz w:val="24"/>
          <w:szCs w:val="24"/>
        </w:rPr>
        <w:t>ALG</w:t>
      </w:r>
      <w:r>
        <w:rPr>
          <w:rFonts w:ascii="Times New Roman" w:hAnsi="Times New Roman" w:cs="Times New Roman"/>
          <w:b/>
          <w:sz w:val="24"/>
          <w:szCs w:val="24"/>
        </w:rPr>
        <w:t xml:space="preserve">UN CLIENTE </w:t>
      </w:r>
      <w:r w:rsidR="00FB20DE">
        <w:rPr>
          <w:rFonts w:ascii="Times New Roman" w:hAnsi="Times New Roman" w:cs="Times New Roman"/>
          <w:b/>
          <w:sz w:val="24"/>
          <w:szCs w:val="24"/>
        </w:rPr>
        <w:t xml:space="preserve">O PROVEEDOR </w:t>
      </w:r>
      <w:r w:rsidR="00D0626A">
        <w:rPr>
          <w:rFonts w:ascii="Times New Roman" w:hAnsi="Times New Roman" w:cs="Times New Roman"/>
          <w:b/>
          <w:sz w:val="24"/>
          <w:szCs w:val="24"/>
        </w:rPr>
        <w:t xml:space="preserve">SIN LA AUTORIZACIÓN DE </w:t>
      </w:r>
      <w:r w:rsidR="000801BD" w:rsidRPr="000801BD">
        <w:rPr>
          <w:rFonts w:ascii="Times New Roman" w:hAnsi="Times New Roman" w:cs="Times New Roman"/>
          <w:b/>
          <w:sz w:val="24"/>
          <w:szCs w:val="24"/>
          <w:highlight w:val="yellow"/>
        </w:rPr>
        <w:t>EMPRESA SOLICITANTE</w:t>
      </w:r>
      <w:r w:rsidR="00FB20DE">
        <w:rPr>
          <w:rFonts w:ascii="Times New Roman" w:hAnsi="Times New Roman" w:cs="Times New Roman"/>
          <w:b/>
          <w:sz w:val="24"/>
          <w:szCs w:val="24"/>
        </w:rPr>
        <w:t>, BUSCANDO TU PROPIO BENEFICIO</w:t>
      </w:r>
      <w:r w:rsidR="00D0626A">
        <w:rPr>
          <w:rFonts w:ascii="Times New Roman" w:hAnsi="Times New Roman" w:cs="Times New Roman"/>
          <w:b/>
          <w:sz w:val="24"/>
          <w:szCs w:val="24"/>
        </w:rPr>
        <w:t>?</w:t>
      </w:r>
    </w:p>
    <w:p w14:paraId="25933131" w14:textId="0B50A6D4" w:rsidR="007C46F0" w:rsidRPr="007C46F0" w:rsidRDefault="007C46F0" w:rsidP="007C46F0">
      <w:pPr>
        <w:pStyle w:val="ListParagraph"/>
        <w:numPr>
          <w:ilvl w:val="0"/>
          <w:numId w:val="35"/>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 xml:space="preserve">¿TE HAS BENEFICIADO </w:t>
      </w:r>
      <w:r w:rsidRPr="009F1834">
        <w:rPr>
          <w:rFonts w:ascii="Times New Roman" w:hAnsi="Times New Roman" w:cs="Times New Roman"/>
          <w:b/>
          <w:sz w:val="24"/>
          <w:szCs w:val="24"/>
        </w:rPr>
        <w:t xml:space="preserve">ILÍCITAMENTE </w:t>
      </w:r>
      <w:r w:rsidR="00D0626A">
        <w:rPr>
          <w:rFonts w:ascii="Times New Roman" w:hAnsi="Times New Roman" w:cs="Times New Roman"/>
          <w:b/>
          <w:sz w:val="24"/>
          <w:szCs w:val="24"/>
        </w:rPr>
        <w:t xml:space="preserve">DESDE TU INGRESO A </w:t>
      </w:r>
      <w:r w:rsidR="000801BD" w:rsidRPr="000801BD">
        <w:rPr>
          <w:rFonts w:ascii="Times New Roman" w:hAnsi="Times New Roman" w:cs="Times New Roman"/>
          <w:b/>
          <w:sz w:val="24"/>
          <w:szCs w:val="24"/>
          <w:highlight w:val="yellow"/>
        </w:rPr>
        <w:t>EMPRESA SOLICITANTE</w:t>
      </w:r>
      <w:r w:rsidR="00D0626A">
        <w:rPr>
          <w:rFonts w:ascii="Times New Roman" w:hAnsi="Times New Roman" w:cs="Times New Roman"/>
          <w:b/>
          <w:sz w:val="24"/>
          <w:szCs w:val="24"/>
        </w:rPr>
        <w:t>?</w:t>
      </w:r>
    </w:p>
    <w:p w14:paraId="275AFAF9" w14:textId="5D4AA6AC" w:rsidR="007C46F0" w:rsidRPr="007C46F0" w:rsidRDefault="007C46F0" w:rsidP="007C46F0">
      <w:pPr>
        <w:pStyle w:val="ListParagraph"/>
        <w:numPr>
          <w:ilvl w:val="0"/>
          <w:numId w:val="35"/>
        </w:numPr>
        <w:spacing w:after="0" w:line="360" w:lineRule="exact"/>
        <w:ind w:left="0" w:firstLine="284"/>
        <w:jc w:val="both"/>
        <w:rPr>
          <w:rFonts w:ascii="Times New Roman" w:hAnsi="Times New Roman" w:cs="Times New Roman"/>
          <w:b/>
          <w:sz w:val="24"/>
          <w:szCs w:val="24"/>
        </w:rPr>
      </w:pPr>
      <w:r w:rsidRPr="007C46F0">
        <w:rPr>
          <w:rFonts w:ascii="Times New Roman" w:hAnsi="Times New Roman" w:cs="Times New Roman"/>
          <w:b/>
          <w:sz w:val="24"/>
          <w:szCs w:val="24"/>
        </w:rPr>
        <w:t xml:space="preserve">¿HAS </w:t>
      </w:r>
      <w:r w:rsidR="00D0626A">
        <w:rPr>
          <w:rFonts w:ascii="Times New Roman" w:hAnsi="Times New Roman" w:cs="Times New Roman"/>
          <w:b/>
          <w:sz w:val="24"/>
          <w:szCs w:val="24"/>
        </w:rPr>
        <w:t xml:space="preserve">BRINDADO </w:t>
      </w:r>
      <w:r w:rsidRPr="007C46F0">
        <w:rPr>
          <w:rFonts w:ascii="Times New Roman" w:hAnsi="Times New Roman" w:cs="Times New Roman"/>
          <w:b/>
          <w:sz w:val="24"/>
          <w:szCs w:val="24"/>
        </w:rPr>
        <w:t xml:space="preserve">INFORMACIÓN CONFIDENCIAL </w:t>
      </w:r>
      <w:r w:rsidR="00D0626A">
        <w:rPr>
          <w:rFonts w:ascii="Times New Roman" w:hAnsi="Times New Roman" w:cs="Times New Roman"/>
          <w:b/>
          <w:sz w:val="24"/>
          <w:szCs w:val="24"/>
        </w:rPr>
        <w:t xml:space="preserve">DE </w:t>
      </w:r>
      <w:r w:rsidR="000801BD">
        <w:rPr>
          <w:rFonts w:ascii="Times New Roman" w:hAnsi="Times New Roman" w:cs="Times New Roman"/>
          <w:b/>
          <w:sz w:val="24"/>
          <w:szCs w:val="24"/>
        </w:rPr>
        <w:t>EMPRESA SOLICITANTE</w:t>
      </w:r>
      <w:r w:rsidR="00D0626A">
        <w:rPr>
          <w:rFonts w:ascii="Times New Roman" w:hAnsi="Times New Roman" w:cs="Times New Roman"/>
          <w:b/>
          <w:sz w:val="24"/>
          <w:szCs w:val="24"/>
        </w:rPr>
        <w:t xml:space="preserve"> </w:t>
      </w:r>
      <w:r w:rsidRPr="007C46F0">
        <w:rPr>
          <w:rFonts w:ascii="Times New Roman" w:hAnsi="Times New Roman" w:cs="Times New Roman"/>
          <w:b/>
          <w:sz w:val="24"/>
          <w:szCs w:val="24"/>
        </w:rPr>
        <w:t>A PERSONAS NO AUTORIZADAS?</w:t>
      </w:r>
    </w:p>
    <w:p w14:paraId="0CFE3CB1" w14:textId="77777777" w:rsidR="001347A0" w:rsidRPr="00893B65" w:rsidRDefault="001347A0" w:rsidP="001347A0">
      <w:pPr>
        <w:spacing w:after="0" w:line="360" w:lineRule="exact"/>
        <w:jc w:val="both"/>
        <w:rPr>
          <w:rFonts w:ascii="Times New Roman" w:hAnsi="Times New Roman" w:cs="Times New Roman"/>
          <w:b/>
          <w:sz w:val="24"/>
          <w:szCs w:val="24"/>
        </w:rPr>
      </w:pPr>
    </w:p>
    <w:p w14:paraId="106B11C5" w14:textId="2EA032BF" w:rsidR="001347A0" w:rsidRPr="00893B65" w:rsidRDefault="001347A0" w:rsidP="00DE52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60" w:lineRule="exact"/>
        <w:jc w:val="both"/>
        <w:rPr>
          <w:rFonts w:ascii="Times New Roman" w:hAnsi="Times New Roman" w:cs="Times New Roman"/>
          <w:sz w:val="24"/>
          <w:szCs w:val="24"/>
        </w:rPr>
      </w:pPr>
      <w:r w:rsidRPr="00893B65">
        <w:rPr>
          <w:rFonts w:ascii="Times New Roman" w:hAnsi="Times New Roman" w:cs="Times New Roman"/>
          <w:sz w:val="24"/>
          <w:szCs w:val="24"/>
        </w:rPr>
        <w:t>Nota: Dichas preguntas relevantes, serán revisadas durante el transcurso de la prueba y se podrán modificar dependiendo de la información obtenida durante la “Fase de Entrevista” para evidenciar la veracidad (o falta de veracidad) de la información revelada por el evaluado.</w:t>
      </w:r>
    </w:p>
    <w:p w14:paraId="76956045" w14:textId="77777777" w:rsidR="001347A0" w:rsidRPr="00893B65" w:rsidRDefault="001347A0" w:rsidP="001347A0">
      <w:pPr>
        <w:pStyle w:val="ListParagraph"/>
        <w:autoSpaceDE w:val="0"/>
        <w:autoSpaceDN w:val="0"/>
        <w:adjustRightInd w:val="0"/>
        <w:spacing w:after="0" w:line="360" w:lineRule="exact"/>
        <w:ind w:left="0"/>
        <w:jc w:val="both"/>
        <w:rPr>
          <w:rFonts w:ascii="Times New Roman" w:eastAsia="Arial Unicode MS" w:hAnsi="Times New Roman" w:cs="Times New Roman"/>
          <w:bCs/>
          <w:color w:val="000000" w:themeColor="text1"/>
          <w:sz w:val="24"/>
          <w:szCs w:val="24"/>
          <w:lang w:eastAsia="es-ES"/>
        </w:rPr>
      </w:pPr>
    </w:p>
    <w:p w14:paraId="5B9B2FA0" w14:textId="77777777" w:rsidR="001347A0" w:rsidRPr="00893B65" w:rsidRDefault="001347A0" w:rsidP="001347A0">
      <w:pPr>
        <w:spacing w:after="0" w:line="360" w:lineRule="exact"/>
        <w:jc w:val="both"/>
        <w:rPr>
          <w:rFonts w:ascii="Times New Roman" w:hAnsi="Times New Roman" w:cs="Times New Roman"/>
          <w:sz w:val="24"/>
          <w:szCs w:val="24"/>
        </w:rPr>
      </w:pPr>
      <w:r w:rsidRPr="00893B65">
        <w:rPr>
          <w:rFonts w:ascii="Times New Roman" w:eastAsia="Arial Unicode MS" w:hAnsi="Times New Roman" w:cs="Times New Roman"/>
          <w:bCs/>
          <w:color w:val="000000" w:themeColor="text1"/>
          <w:sz w:val="24"/>
          <w:szCs w:val="24"/>
          <w:lang w:eastAsia="es-ES"/>
        </w:rPr>
        <w:t xml:space="preserve">En </w:t>
      </w:r>
      <w:r w:rsidRPr="00893B65">
        <w:rPr>
          <w:rFonts w:ascii="Times New Roman" w:eastAsia="Arial Unicode MS" w:hAnsi="Times New Roman" w:cs="Times New Roman"/>
          <w:b/>
          <w:bCs/>
          <w:color w:val="000000" w:themeColor="text1"/>
          <w:sz w:val="24"/>
          <w:szCs w:val="24"/>
          <w:lang w:eastAsia="es-ES"/>
        </w:rPr>
        <w:t>POLIGRAFIA │ ORGANIZACIÓN</w:t>
      </w:r>
      <w:r w:rsidRPr="00893B65">
        <w:rPr>
          <w:rFonts w:ascii="Times New Roman" w:eastAsia="Arial Unicode MS" w:hAnsi="Times New Roman" w:cs="Times New Roman"/>
          <w:bCs/>
          <w:color w:val="000000" w:themeColor="text1"/>
          <w:sz w:val="24"/>
          <w:szCs w:val="24"/>
          <w:lang w:eastAsia="es-ES"/>
        </w:rPr>
        <w:t xml:space="preserve"> estamos comprometidos a brindarle el mejor servicio y garantizarle la máxima precisión de resultados. </w:t>
      </w:r>
      <w:r w:rsidRPr="00893B65">
        <w:rPr>
          <w:rFonts w:ascii="Times New Roman" w:hAnsi="Times New Roman" w:cs="Times New Roman"/>
          <w:sz w:val="24"/>
          <w:szCs w:val="24"/>
        </w:rPr>
        <w:t>Esperando que las preguntas diseñadas e información que le envío le sea de utilidad, y quedando atento a cualquier duda o aclaración, le saludo cordialmente,</w:t>
      </w:r>
    </w:p>
    <w:p w14:paraId="7FF09212" w14:textId="77777777" w:rsidR="001347A0" w:rsidRPr="00893B65" w:rsidRDefault="001347A0" w:rsidP="001347A0">
      <w:pPr>
        <w:spacing w:after="0" w:line="360" w:lineRule="exact"/>
        <w:jc w:val="center"/>
        <w:rPr>
          <w:rFonts w:ascii="Times New Roman" w:hAnsi="Times New Roman" w:cs="Times New Roman"/>
          <w:b/>
          <w:sz w:val="28"/>
          <w:szCs w:val="24"/>
        </w:rPr>
      </w:pPr>
      <w:r w:rsidRPr="00893B65">
        <w:rPr>
          <w:rFonts w:ascii="Times New Roman" w:hAnsi="Times New Roman" w:cs="Times New Roman"/>
          <w:b/>
          <w:sz w:val="28"/>
          <w:szCs w:val="24"/>
        </w:rPr>
        <w:t>Atentamente:</w:t>
      </w:r>
    </w:p>
    <w:p w14:paraId="4B20AD28" w14:textId="77777777" w:rsidR="001347A0" w:rsidRPr="00732347" w:rsidRDefault="001347A0" w:rsidP="001347A0">
      <w:pPr>
        <w:spacing w:after="0" w:line="240" w:lineRule="auto"/>
        <w:rPr>
          <w:rFonts w:ascii="Times New Roman" w:hAnsi="Times New Roman" w:cs="Times New Roman"/>
          <w:b/>
          <w:sz w:val="14"/>
          <w:szCs w:val="24"/>
        </w:rPr>
      </w:pPr>
    </w:p>
    <w:p w14:paraId="3F9FB1AC" w14:textId="31581B05" w:rsidR="001347A0" w:rsidRPr="000801BD" w:rsidRDefault="00FB20DE" w:rsidP="001347A0">
      <w:pPr>
        <w:spacing w:after="0" w:line="240" w:lineRule="auto"/>
        <w:jc w:val="center"/>
        <w:rPr>
          <w:rFonts w:ascii="Times New Roman" w:hAnsi="Times New Roman" w:cs="Times New Roman"/>
          <w:b/>
          <w:sz w:val="28"/>
          <w:szCs w:val="24"/>
          <w:highlight w:val="yellow"/>
          <w:u w:val="single"/>
        </w:rPr>
      </w:pPr>
      <w:r w:rsidRPr="000801BD">
        <w:rPr>
          <w:rFonts w:ascii="Times New Roman" w:hAnsi="Times New Roman" w:cs="Times New Roman"/>
          <w:b/>
          <w:sz w:val="28"/>
          <w:szCs w:val="24"/>
          <w:highlight w:val="yellow"/>
          <w:u w:val="single"/>
        </w:rPr>
        <w:t>Lic. Maria S. Mondragón</w:t>
      </w:r>
    </w:p>
    <w:p w14:paraId="6C6FDAAA" w14:textId="77777777" w:rsidR="001347A0" w:rsidRPr="000801BD" w:rsidRDefault="001347A0" w:rsidP="001347A0">
      <w:pPr>
        <w:spacing w:after="0" w:line="240" w:lineRule="auto"/>
        <w:jc w:val="center"/>
        <w:rPr>
          <w:rFonts w:ascii="Times New Roman" w:hAnsi="Times New Roman" w:cs="Times New Roman"/>
          <w:b/>
          <w:sz w:val="12"/>
          <w:szCs w:val="24"/>
          <w:highlight w:val="yellow"/>
          <w:u w:val="single"/>
        </w:rPr>
      </w:pPr>
    </w:p>
    <w:p w14:paraId="2FF7939B" w14:textId="1626B561" w:rsidR="001347A0" w:rsidRPr="000801BD" w:rsidRDefault="00FB20DE" w:rsidP="001347A0">
      <w:pPr>
        <w:spacing w:after="0" w:line="240" w:lineRule="auto"/>
        <w:jc w:val="center"/>
        <w:rPr>
          <w:rFonts w:ascii="Times New Roman" w:hAnsi="Times New Roman" w:cs="Times New Roman"/>
          <w:b/>
          <w:sz w:val="24"/>
          <w:szCs w:val="14"/>
          <w:highlight w:val="yellow"/>
        </w:rPr>
      </w:pPr>
      <w:r w:rsidRPr="000801BD">
        <w:rPr>
          <w:rFonts w:ascii="Times New Roman" w:hAnsi="Times New Roman" w:cs="Times New Roman"/>
          <w:b/>
          <w:sz w:val="28"/>
          <w:szCs w:val="24"/>
          <w:highlight w:val="yellow"/>
        </w:rPr>
        <w:t>m</w:t>
      </w:r>
      <w:r w:rsidR="001347A0" w:rsidRPr="000801BD">
        <w:rPr>
          <w:rFonts w:ascii="Times New Roman" w:hAnsi="Times New Roman" w:cs="Times New Roman"/>
          <w:b/>
          <w:sz w:val="28"/>
          <w:szCs w:val="24"/>
          <w:highlight w:val="yellow"/>
        </w:rPr>
        <w:t xml:space="preserve">ail: </w:t>
      </w:r>
      <w:r w:rsidRPr="000801BD">
        <w:rPr>
          <w:rFonts w:ascii="Times New Roman" w:hAnsi="Times New Roman" w:cs="Times New Roman"/>
          <w:b/>
          <w:sz w:val="28"/>
          <w:szCs w:val="24"/>
          <w:highlight w:val="yellow"/>
        </w:rPr>
        <w:t>poligrafia</w:t>
      </w:r>
      <w:r w:rsidR="001347A0" w:rsidRPr="000801BD">
        <w:rPr>
          <w:rFonts w:ascii="Times New Roman" w:hAnsi="Times New Roman" w:cs="Times New Roman"/>
          <w:b/>
          <w:sz w:val="28"/>
          <w:szCs w:val="24"/>
          <w:highlight w:val="yellow"/>
        </w:rPr>
        <w:t>@poligrafia.org</w:t>
      </w:r>
    </w:p>
    <w:p w14:paraId="77354098" w14:textId="7F31B0EC" w:rsidR="00F55463" w:rsidRPr="000801BD" w:rsidRDefault="00FB20DE" w:rsidP="00876C64">
      <w:pPr>
        <w:spacing w:after="0" w:line="240" w:lineRule="auto"/>
        <w:jc w:val="center"/>
        <w:rPr>
          <w:rFonts w:ascii="Times New Roman" w:hAnsi="Times New Roman" w:cs="Times New Roman"/>
          <w:b/>
          <w:sz w:val="28"/>
          <w:szCs w:val="24"/>
        </w:rPr>
      </w:pPr>
      <w:r w:rsidRPr="000801BD">
        <w:rPr>
          <w:rFonts w:ascii="Times New Roman" w:hAnsi="Times New Roman" w:cs="Times New Roman"/>
          <w:b/>
          <w:sz w:val="28"/>
          <w:szCs w:val="24"/>
          <w:highlight w:val="yellow"/>
        </w:rPr>
        <w:lastRenderedPageBreak/>
        <w:t xml:space="preserve">Control de Calidad </w:t>
      </w:r>
      <w:r w:rsidR="001347A0" w:rsidRPr="000801BD">
        <w:rPr>
          <w:rFonts w:ascii="Times New Roman" w:hAnsi="Times New Roman" w:cs="Times New Roman"/>
          <w:b/>
          <w:sz w:val="28"/>
          <w:szCs w:val="24"/>
          <w:highlight w:val="yellow"/>
        </w:rPr>
        <w:t>de Poligrafia Organización</w:t>
      </w:r>
    </w:p>
    <w:sectPr w:rsidR="00F55463" w:rsidRPr="000801BD" w:rsidSect="00E64E49">
      <w:headerReference w:type="default" r:id="rId8"/>
      <w:footerReference w:type="default" r:id="rId9"/>
      <w:pgSz w:w="12240" w:h="15840"/>
      <w:pgMar w:top="1191" w:right="1418" w:bottom="1191" w:left="1418" w:header="0"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1EAC6" w14:textId="77777777" w:rsidR="00364086" w:rsidRDefault="00364086" w:rsidP="0048083B">
      <w:pPr>
        <w:spacing w:after="0" w:line="240" w:lineRule="auto"/>
      </w:pPr>
      <w:r>
        <w:separator/>
      </w:r>
    </w:p>
  </w:endnote>
  <w:endnote w:type="continuationSeparator" w:id="0">
    <w:p w14:paraId="0588C0B1" w14:textId="77777777" w:rsidR="00364086" w:rsidRDefault="00364086"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0FEC" w14:textId="77777777" w:rsidR="00C45C07" w:rsidRDefault="00C45C07">
    <w:pPr>
      <w:pStyle w:val="Footer"/>
    </w:pPr>
    <w:r>
      <w:rPr>
        <w:noProof/>
        <w:lang w:eastAsia="es-MX"/>
      </w:rPr>
      <mc:AlternateContent>
        <mc:Choice Requires="wps">
          <w:drawing>
            <wp:anchor distT="45720" distB="45720" distL="114300" distR="114300" simplePos="0" relativeHeight="251657215" behindDoc="0" locked="0" layoutInCell="1" allowOverlap="1" wp14:anchorId="7F30C514" wp14:editId="0D058010">
              <wp:simplePos x="0" y="0"/>
              <wp:positionH relativeFrom="column">
                <wp:posOffset>498475</wp:posOffset>
              </wp:positionH>
              <wp:positionV relativeFrom="paragraph">
                <wp:posOffset>-38896</wp:posOffset>
              </wp:positionV>
              <wp:extent cx="5854122" cy="1201003"/>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122" cy="1201003"/>
                      </a:xfrm>
                      <a:prstGeom prst="rect">
                        <a:avLst/>
                      </a:prstGeom>
                      <a:solidFill>
                        <a:srgbClr val="FFFFFF"/>
                      </a:solidFill>
                      <a:ln w="9525">
                        <a:noFill/>
                        <a:miter lim="800000"/>
                        <a:headEnd/>
                        <a:tailEnd/>
                      </a:ln>
                    </wps:spPr>
                    <wps:txb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01736544"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6AD2B4E"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FA5C5C">
                            <w:rPr>
                              <w:rFonts w:ascii="Cambria" w:hAnsi="Cambria"/>
                              <w:b/>
                              <w:color w:val="00B050"/>
                              <w:sz w:val="20"/>
                            </w:rPr>
                            <w:t>FR07022</w:t>
                          </w:r>
                          <w:r w:rsidR="000801BD">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0C514" id="_x0000_t202" coordsize="21600,21600" o:spt="202" path="m,l,21600r21600,l21600,xe">
              <v:stroke joinstyle="miter"/>
              <v:path gradientshapeok="t" o:connecttype="rect"/>
            </v:shapetype>
            <v:shape id="Cuadro de texto 2" o:spid="_x0000_s1028" type="#_x0000_t202" style="position:absolute;margin-left:39.25pt;margin-top:-3.05pt;width:460.95pt;height:94.5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" stroked="f">
              <v:textbox>
                <w:txbxContent>
                  <w:p w14:paraId="26C4AFDF" w14:textId="77777777" w:rsidR="00163227" w:rsidRPr="00892BF1" w:rsidRDefault="00163227" w:rsidP="00163227">
                    <w:pPr>
                      <w:spacing w:after="0" w:line="240" w:lineRule="auto"/>
                      <w:jc w:val="right"/>
                      <w:rPr>
                        <w:rFonts w:ascii="Cambria" w:hAnsi="Cambria"/>
                        <w:b/>
                        <w:color w:val="595959" w:themeColor="text1" w:themeTint="A6"/>
                        <w:sz w:val="24"/>
                      </w:rPr>
                    </w:pPr>
                    <w:r w:rsidRPr="00892BF1">
                      <w:rPr>
                        <w:rFonts w:ascii="Cambria" w:hAnsi="Cambria"/>
                        <w:b/>
                        <w:color w:val="595959" w:themeColor="text1" w:themeTint="A6"/>
                        <w:sz w:val="20"/>
                      </w:rPr>
                      <w:t>POLIGRAFIA ORGANIZACIÓN</w:t>
                    </w:r>
                    <w:r w:rsidRPr="00832C17">
                      <w:rPr>
                        <w:rFonts w:ascii="Cambria" w:hAnsi="Cambria"/>
                        <w:b/>
                        <w:color w:val="595959" w:themeColor="text1" w:themeTint="A6"/>
                        <w:sz w:val="20"/>
                      </w:rPr>
                      <w:t>│</w:t>
                    </w:r>
                    <w:r w:rsidRPr="00A67E64">
                      <w:rPr>
                        <w:rFonts w:ascii="Cambria" w:hAnsi="Cambria"/>
                        <w:b/>
                        <w:color w:val="595959" w:themeColor="text1" w:themeTint="A6"/>
                        <w:sz w:val="19"/>
                        <w:szCs w:val="19"/>
                      </w:rPr>
                      <w:t>EXPERTOS EN EVALUACIÓN Y CONTROL DE CONFIANZA</w:t>
                    </w:r>
                  </w:p>
                  <w:p w14:paraId="0DD48D78" w14:textId="01736544" w:rsidR="00163227" w:rsidRPr="00CE6D37" w:rsidRDefault="00163227" w:rsidP="00163227">
                    <w:pPr>
                      <w:spacing w:after="0" w:line="240" w:lineRule="auto"/>
                      <w:jc w:val="right"/>
                      <w:rPr>
                        <w:rFonts w:ascii="Cambria" w:hAnsi="Cambria"/>
                        <w:b/>
                        <w:sz w:val="20"/>
                        <w:lang w:val="en-US"/>
                      </w:rPr>
                    </w:pPr>
                    <w:r w:rsidRPr="00CE6D37">
                      <w:rPr>
                        <w:rFonts w:ascii="Cambria" w:hAnsi="Cambria"/>
                        <w:color w:val="595959" w:themeColor="text1" w:themeTint="A6"/>
                        <w:sz w:val="20"/>
                        <w:lang w:val="en-US"/>
                      </w:rPr>
                      <w:t xml:space="preserve">mail: info@poligrafia.org    </w:t>
                    </w:r>
                    <w:r w:rsidRPr="00CB14B6">
                      <w:rPr>
                        <w:rFonts w:ascii="Cambria" w:hAnsi="Cambria"/>
                        <w:b/>
                        <w:sz w:val="21"/>
                        <w:szCs w:val="21"/>
                        <w:lang w:val="en-US"/>
                      </w:rPr>
                      <w:t>www.poligrafia.org</w:t>
                    </w:r>
                    <w:r w:rsidRPr="00CE6D37">
                      <w:rPr>
                        <w:rFonts w:ascii="Cambria" w:hAnsi="Cambria"/>
                        <w:b/>
                        <w:sz w:val="20"/>
                        <w:lang w:val="en-US"/>
                      </w:rPr>
                      <w:t xml:space="preserve"> </w:t>
                    </w:r>
                  </w:p>
                  <w:p w14:paraId="2E43E54C" w14:textId="06AD2B4E" w:rsidR="00163227" w:rsidRPr="00F30B89" w:rsidRDefault="00163227" w:rsidP="00163227">
                    <w:pPr>
                      <w:spacing w:after="0" w:line="240" w:lineRule="auto"/>
                      <w:jc w:val="right"/>
                      <w:rPr>
                        <w:rFonts w:ascii="Cambria" w:hAnsi="Cambria"/>
                        <w:b/>
                        <w:color w:val="000000" w:themeColor="text1"/>
                        <w:sz w:val="20"/>
                      </w:rPr>
                    </w:pPr>
                    <w:r w:rsidRPr="00A67E64">
                      <w:rPr>
                        <w:rFonts w:ascii="Cambria" w:hAnsi="Cambria"/>
                        <w:color w:val="595959" w:themeColor="text1" w:themeTint="A6"/>
                        <w:sz w:val="20"/>
                        <w:lang w:val="en-US"/>
                      </w:rPr>
                      <w:t xml:space="preserve">Clave </w:t>
                    </w:r>
                    <w:proofErr w:type="spellStart"/>
                    <w:r w:rsidRPr="00A67E64">
                      <w:rPr>
                        <w:rFonts w:ascii="Cambria" w:hAnsi="Cambria"/>
                        <w:color w:val="595959" w:themeColor="text1" w:themeTint="A6"/>
                        <w:sz w:val="20"/>
                        <w:lang w:val="en-US"/>
                      </w:rPr>
                      <w:t>única</w:t>
                    </w:r>
                    <w:proofErr w:type="spellEnd"/>
                    <w:r w:rsidRPr="00A67E64">
                      <w:rPr>
                        <w:rFonts w:ascii="Cambria" w:hAnsi="Cambria"/>
                        <w:color w:val="595959" w:themeColor="text1" w:themeTint="A6"/>
                        <w:sz w:val="20"/>
                        <w:lang w:val="en-US"/>
                      </w:rPr>
                      <w:t>:</w:t>
                    </w:r>
                    <w:r w:rsidRPr="00CE6D37">
                      <w:rPr>
                        <w:rFonts w:ascii="Cambria" w:hAnsi="Cambria"/>
                        <w:sz w:val="20"/>
                      </w:rPr>
                      <w:t xml:space="preserve"> </w:t>
                    </w:r>
                    <w:r>
                      <w:rPr>
                        <w:rFonts w:ascii="Cambria" w:hAnsi="Cambria"/>
                        <w:b/>
                        <w:color w:val="00B050"/>
                        <w:sz w:val="20"/>
                      </w:rPr>
                      <w:t>P</w:t>
                    </w:r>
                    <w:r w:rsidR="00876C64">
                      <w:rPr>
                        <w:rFonts w:ascii="Cambria" w:hAnsi="Cambria"/>
                        <w:b/>
                        <w:color w:val="00B050"/>
                        <w:sz w:val="20"/>
                      </w:rPr>
                      <w:t>T</w:t>
                    </w:r>
                    <w:r w:rsidR="00FA5C5C">
                      <w:rPr>
                        <w:rFonts w:ascii="Cambria" w:hAnsi="Cambria"/>
                        <w:b/>
                        <w:color w:val="00B050"/>
                        <w:sz w:val="20"/>
                      </w:rPr>
                      <w:t>FR07022</w:t>
                    </w:r>
                    <w:r w:rsidR="000801BD">
                      <w:rPr>
                        <w:rFonts w:ascii="Cambria" w:hAnsi="Cambria"/>
                        <w:b/>
                        <w:color w:val="00B050"/>
                        <w:sz w:val="20"/>
                      </w:rPr>
                      <w:t>5</w:t>
                    </w:r>
                    <w:r w:rsidRPr="00F30B89">
                      <w:rPr>
                        <w:rFonts w:ascii="Cambria" w:hAnsi="Cambria"/>
                        <w:b/>
                        <w:color w:val="00B050"/>
                        <w:sz w:val="20"/>
                      </w:rPr>
                      <w:t xml:space="preserve"> </w:t>
                    </w:r>
                  </w:p>
                  <w:p w14:paraId="3BB27776" w14:textId="77777777" w:rsidR="00C45C07" w:rsidRPr="00CE6D37" w:rsidRDefault="00C45C07" w:rsidP="00163106">
                    <w:pPr>
                      <w:rPr>
                        <w:rFonts w:ascii="Cambria" w:hAnsi="Cambria"/>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3B73E" w14:textId="77777777" w:rsidR="00364086" w:rsidRDefault="00364086" w:rsidP="0048083B">
      <w:pPr>
        <w:spacing w:after="0" w:line="240" w:lineRule="auto"/>
      </w:pPr>
      <w:r>
        <w:separator/>
      </w:r>
    </w:p>
  </w:footnote>
  <w:footnote w:type="continuationSeparator" w:id="0">
    <w:p w14:paraId="56BFBC62" w14:textId="77777777" w:rsidR="00364086" w:rsidRDefault="00364086"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5A88" w14:textId="64F86C82" w:rsidR="00C45C07" w:rsidRDefault="00951698" w:rsidP="00727356">
    <w:pPr>
      <w:pStyle w:val="Header"/>
      <w:tabs>
        <w:tab w:val="clear" w:pos="4419"/>
        <w:tab w:val="clear" w:pos="8838"/>
        <w:tab w:val="left" w:pos="3450"/>
      </w:tabs>
    </w:pPr>
    <w:r>
      <w:rPr>
        <w:noProof/>
        <w:lang w:val="en-US"/>
      </w:rPr>
      <mc:AlternateContent>
        <mc:Choice Requires="wps">
          <w:drawing>
            <wp:anchor distT="0" distB="0" distL="114300" distR="114300" simplePos="0" relativeHeight="251664384" behindDoc="0" locked="0" layoutInCell="1" allowOverlap="1" wp14:anchorId="29679FAE" wp14:editId="7BEDB17F">
              <wp:simplePos x="0" y="0"/>
              <wp:positionH relativeFrom="page">
                <wp:posOffset>245110</wp:posOffset>
              </wp:positionH>
              <wp:positionV relativeFrom="paragraph">
                <wp:posOffset>838200</wp:posOffset>
              </wp:positionV>
              <wp:extent cx="7229475" cy="767715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7229475" cy="7677150"/>
                      </a:xfrm>
                      <a:prstGeom prst="rect">
                        <a:avLst/>
                      </a:prstGeom>
                      <a:solidFill>
                        <a:schemeClr val="bg1">
                          <a:alpha val="73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D7339" w14:textId="77777777" w:rsidR="00951698" w:rsidRDefault="00951698" w:rsidP="009516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79FAE" id="Rectángulo 4" o:spid="_x0000_s1027" style="position:absolute;margin-left:19.3pt;margin-top:66pt;width:569.25pt;height:604.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" fillcolor="white [3212]" strokecolor="white [3212]" strokeweight="1pt">
              <v:fill opacity="47802f"/>
              <v:textbox>
                <w:txbxContent>
                  <w:p w14:paraId="36AD7339" w14:textId="77777777" w:rsidR="00951698" w:rsidRDefault="00951698" w:rsidP="00951698"/>
                </w:txbxContent>
              </v:textbox>
              <w10:wrap anchorx="page"/>
            </v:rect>
          </w:pict>
        </mc:Fallback>
      </mc:AlternateContent>
    </w:r>
    <w:r w:rsidR="00C45C07" w:rsidRPr="009F3414">
      <w:rPr>
        <w:noProof/>
        <w:lang w:eastAsia="es-MX"/>
      </w:rPr>
      <w:drawing>
        <wp:anchor distT="0" distB="0" distL="114300" distR="114300" simplePos="0" relativeHeight="251662336" behindDoc="1" locked="0" layoutInCell="1" allowOverlap="1" wp14:anchorId="5FE60F7D" wp14:editId="17ED21A7">
          <wp:simplePos x="0" y="0"/>
          <wp:positionH relativeFrom="column">
            <wp:posOffset>137795</wp:posOffset>
          </wp:positionH>
          <wp:positionV relativeFrom="paragraph">
            <wp:posOffset>762000</wp:posOffset>
          </wp:positionV>
          <wp:extent cx="5971540" cy="6886298"/>
          <wp:effectExtent l="0" t="0" r="0" b="0"/>
          <wp:wrapNone/>
          <wp:docPr id="2" name="Imagen 2" descr="C:\Users\NEURON\Downloads\POLIGRAFIA\poligr-log-5st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URON\Downloads\POLIGRAFIA\poligr-log-5str-01.pn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colorTemperature colorTemp="4700"/>
                            </a14:imgEffect>
                            <a14:imgEffect>
                              <a14:saturation sat="0"/>
                            </a14:imgEffect>
                            <a14:imgEffect>
                              <a14:brightnessContrast bright="89000"/>
                            </a14:imgEffect>
                          </a14:imgLayer>
                        </a14:imgProps>
                      </a:ext>
                      <a:ext uri="{28A0092B-C50C-407E-A947-70E740481C1C}">
                        <a14:useLocalDpi xmlns:a14="http://schemas.microsoft.com/office/drawing/2010/main" val="0"/>
                      </a:ext>
                    </a:extLst>
                  </a:blip>
                  <a:srcRect/>
                  <a:stretch>
                    <a:fillRect/>
                  </a:stretch>
                </pic:blipFill>
                <pic:spPr bwMode="auto">
                  <a:xfrm>
                    <a:off x="0" y="0"/>
                    <a:ext cx="5971540" cy="6886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12.6pt;height:684pt" o:bullet="t">
        <v:imagedata r:id="rId1" o:title="Sin título"/>
      </v:shape>
    </w:pict>
  </w:numPicBullet>
  <w:abstractNum w:abstractNumId="0" w15:restartNumberingAfterBreak="0">
    <w:nsid w:val="00BC5ECC"/>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C804CB"/>
    <w:multiLevelType w:val="hybridMultilevel"/>
    <w:tmpl w:val="8D848F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925F4"/>
    <w:multiLevelType w:val="hybridMultilevel"/>
    <w:tmpl w:val="9A8A07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9844C3"/>
    <w:multiLevelType w:val="hybridMultilevel"/>
    <w:tmpl w:val="7F86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A771ED"/>
    <w:multiLevelType w:val="hybridMultilevel"/>
    <w:tmpl w:val="E1FACA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E688E"/>
    <w:multiLevelType w:val="hybridMultilevel"/>
    <w:tmpl w:val="D76C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5F3A16"/>
    <w:multiLevelType w:val="hybridMultilevel"/>
    <w:tmpl w:val="41D04CA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84201"/>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A3444"/>
    <w:multiLevelType w:val="hybridMultilevel"/>
    <w:tmpl w:val="517EC638"/>
    <w:lvl w:ilvl="0" w:tplc="080A0011">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F6BE5"/>
    <w:multiLevelType w:val="hybridMultilevel"/>
    <w:tmpl w:val="E89A0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2C52E9"/>
    <w:multiLevelType w:val="hybridMultilevel"/>
    <w:tmpl w:val="FA74F3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5FD1FE6"/>
    <w:multiLevelType w:val="hybridMultilevel"/>
    <w:tmpl w:val="ECE4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76445A"/>
    <w:multiLevelType w:val="hybridMultilevel"/>
    <w:tmpl w:val="0486FAC4"/>
    <w:lvl w:ilvl="0" w:tplc="080A000D">
      <w:start w:val="1"/>
      <w:numFmt w:val="bullet"/>
      <w:lvlText w:val=""/>
      <w:lvlJc w:val="left"/>
      <w:pPr>
        <w:ind w:left="720" w:hanging="360"/>
      </w:pPr>
      <w:rPr>
        <w:rFonts w:ascii="Wingdings" w:hAnsi="Wingdings" w:hint="default"/>
      </w:rPr>
    </w:lvl>
    <w:lvl w:ilvl="1" w:tplc="F8E2BD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7F211C"/>
    <w:multiLevelType w:val="hybridMultilevel"/>
    <w:tmpl w:val="CA361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7D5C7C"/>
    <w:multiLevelType w:val="hybridMultilevel"/>
    <w:tmpl w:val="7B862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E66752"/>
    <w:multiLevelType w:val="hybridMultilevel"/>
    <w:tmpl w:val="2558F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1D4F73"/>
    <w:multiLevelType w:val="hybridMultilevel"/>
    <w:tmpl w:val="FF365036"/>
    <w:lvl w:ilvl="0" w:tplc="7C44CE5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8165602"/>
    <w:multiLevelType w:val="hybridMultilevel"/>
    <w:tmpl w:val="84342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EF4867"/>
    <w:multiLevelType w:val="hybridMultilevel"/>
    <w:tmpl w:val="D6AE8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304234"/>
    <w:multiLevelType w:val="hybridMultilevel"/>
    <w:tmpl w:val="B18CC0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33393E"/>
    <w:multiLevelType w:val="hybridMultilevel"/>
    <w:tmpl w:val="F188A6EE"/>
    <w:lvl w:ilvl="0" w:tplc="3EB64AFA">
      <w:start w:val="1"/>
      <w:numFmt w:val="decimal"/>
      <w:lvlText w:val="%1."/>
      <w:lvlJc w:val="left"/>
      <w:pPr>
        <w:ind w:left="720" w:hanging="360"/>
      </w:pPr>
      <w:rPr>
        <w:rFonts w:ascii="Times New Roman" w:eastAsia="Arial Unicode MS" w:hAnsi="Times New Roman" w:cs="Times New Roman" w:hint="default"/>
        <w:b w:val="0"/>
        <w:color w:val="000000" w:themeColor="text1"/>
        <w:sz w:val="25"/>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65767C"/>
    <w:multiLevelType w:val="hybridMultilevel"/>
    <w:tmpl w:val="9556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E35114"/>
    <w:multiLevelType w:val="hybridMultilevel"/>
    <w:tmpl w:val="48BA79D0"/>
    <w:lvl w:ilvl="0" w:tplc="080A0001">
      <w:start w:val="1"/>
      <w:numFmt w:val="bullet"/>
      <w:lvlText w:val=""/>
      <w:lvlJc w:val="left"/>
      <w:pPr>
        <w:ind w:left="5835" w:hanging="360"/>
      </w:pPr>
      <w:rPr>
        <w:rFonts w:ascii="Symbol" w:hAnsi="Symbol" w:hint="default"/>
      </w:rPr>
    </w:lvl>
    <w:lvl w:ilvl="1" w:tplc="080A0003" w:tentative="1">
      <w:start w:val="1"/>
      <w:numFmt w:val="bullet"/>
      <w:lvlText w:val="o"/>
      <w:lvlJc w:val="left"/>
      <w:pPr>
        <w:ind w:left="6555" w:hanging="360"/>
      </w:pPr>
      <w:rPr>
        <w:rFonts w:ascii="Courier New" w:hAnsi="Courier New" w:cs="Courier New" w:hint="default"/>
      </w:rPr>
    </w:lvl>
    <w:lvl w:ilvl="2" w:tplc="080A0005" w:tentative="1">
      <w:start w:val="1"/>
      <w:numFmt w:val="bullet"/>
      <w:lvlText w:val=""/>
      <w:lvlJc w:val="left"/>
      <w:pPr>
        <w:ind w:left="7275" w:hanging="360"/>
      </w:pPr>
      <w:rPr>
        <w:rFonts w:ascii="Wingdings" w:hAnsi="Wingdings" w:hint="default"/>
      </w:rPr>
    </w:lvl>
    <w:lvl w:ilvl="3" w:tplc="080A0001" w:tentative="1">
      <w:start w:val="1"/>
      <w:numFmt w:val="bullet"/>
      <w:lvlText w:val=""/>
      <w:lvlJc w:val="left"/>
      <w:pPr>
        <w:ind w:left="7995" w:hanging="360"/>
      </w:pPr>
      <w:rPr>
        <w:rFonts w:ascii="Symbol" w:hAnsi="Symbol" w:hint="default"/>
      </w:rPr>
    </w:lvl>
    <w:lvl w:ilvl="4" w:tplc="080A0003" w:tentative="1">
      <w:start w:val="1"/>
      <w:numFmt w:val="bullet"/>
      <w:lvlText w:val="o"/>
      <w:lvlJc w:val="left"/>
      <w:pPr>
        <w:ind w:left="8715" w:hanging="360"/>
      </w:pPr>
      <w:rPr>
        <w:rFonts w:ascii="Courier New" w:hAnsi="Courier New" w:cs="Courier New" w:hint="default"/>
      </w:rPr>
    </w:lvl>
    <w:lvl w:ilvl="5" w:tplc="080A0005" w:tentative="1">
      <w:start w:val="1"/>
      <w:numFmt w:val="bullet"/>
      <w:lvlText w:val=""/>
      <w:lvlJc w:val="left"/>
      <w:pPr>
        <w:ind w:left="9435" w:hanging="360"/>
      </w:pPr>
      <w:rPr>
        <w:rFonts w:ascii="Wingdings" w:hAnsi="Wingdings" w:hint="default"/>
      </w:rPr>
    </w:lvl>
    <w:lvl w:ilvl="6" w:tplc="080A0001" w:tentative="1">
      <w:start w:val="1"/>
      <w:numFmt w:val="bullet"/>
      <w:lvlText w:val=""/>
      <w:lvlJc w:val="left"/>
      <w:pPr>
        <w:ind w:left="10155" w:hanging="360"/>
      </w:pPr>
      <w:rPr>
        <w:rFonts w:ascii="Symbol" w:hAnsi="Symbol" w:hint="default"/>
      </w:rPr>
    </w:lvl>
    <w:lvl w:ilvl="7" w:tplc="080A0003" w:tentative="1">
      <w:start w:val="1"/>
      <w:numFmt w:val="bullet"/>
      <w:lvlText w:val="o"/>
      <w:lvlJc w:val="left"/>
      <w:pPr>
        <w:ind w:left="10875" w:hanging="360"/>
      </w:pPr>
      <w:rPr>
        <w:rFonts w:ascii="Courier New" w:hAnsi="Courier New" w:cs="Courier New" w:hint="default"/>
      </w:rPr>
    </w:lvl>
    <w:lvl w:ilvl="8" w:tplc="080A0005" w:tentative="1">
      <w:start w:val="1"/>
      <w:numFmt w:val="bullet"/>
      <w:lvlText w:val=""/>
      <w:lvlJc w:val="left"/>
      <w:pPr>
        <w:ind w:left="11595" w:hanging="360"/>
      </w:pPr>
      <w:rPr>
        <w:rFonts w:ascii="Wingdings" w:hAnsi="Wingdings" w:hint="default"/>
      </w:rPr>
    </w:lvl>
  </w:abstractNum>
  <w:abstractNum w:abstractNumId="23" w15:restartNumberingAfterBreak="0">
    <w:nsid w:val="4A0C7138"/>
    <w:multiLevelType w:val="hybridMultilevel"/>
    <w:tmpl w:val="649C27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AF624E"/>
    <w:multiLevelType w:val="hybridMultilevel"/>
    <w:tmpl w:val="2BC6AF24"/>
    <w:lvl w:ilvl="0" w:tplc="A0B01310">
      <w:start w:val="1"/>
      <w:numFmt w:val="bullet"/>
      <w:lvlText w:val=""/>
      <w:lvlJc w:val="left"/>
      <w:pPr>
        <w:ind w:left="278" w:hanging="142"/>
      </w:pPr>
      <w:rPr>
        <w:rFonts w:ascii="Symbol" w:eastAsia="Symbol" w:hAnsi="Symbol" w:hint="default"/>
        <w:w w:val="100"/>
      </w:rPr>
    </w:lvl>
    <w:lvl w:ilvl="1" w:tplc="94B21CA4">
      <w:start w:val="1"/>
      <w:numFmt w:val="bullet"/>
      <w:lvlText w:val="•"/>
      <w:lvlJc w:val="left"/>
      <w:pPr>
        <w:ind w:left="666" w:hanging="142"/>
      </w:pPr>
      <w:rPr>
        <w:rFonts w:hint="default"/>
      </w:rPr>
    </w:lvl>
    <w:lvl w:ilvl="2" w:tplc="4028A434">
      <w:start w:val="1"/>
      <w:numFmt w:val="bullet"/>
      <w:lvlText w:val="•"/>
      <w:lvlJc w:val="left"/>
      <w:pPr>
        <w:ind w:left="1053" w:hanging="142"/>
      </w:pPr>
      <w:rPr>
        <w:rFonts w:hint="default"/>
      </w:rPr>
    </w:lvl>
    <w:lvl w:ilvl="3" w:tplc="CEDC4EDE">
      <w:start w:val="1"/>
      <w:numFmt w:val="bullet"/>
      <w:lvlText w:val="•"/>
      <w:lvlJc w:val="left"/>
      <w:pPr>
        <w:ind w:left="1440" w:hanging="142"/>
      </w:pPr>
      <w:rPr>
        <w:rFonts w:hint="default"/>
      </w:rPr>
    </w:lvl>
    <w:lvl w:ilvl="4" w:tplc="EC200784">
      <w:start w:val="1"/>
      <w:numFmt w:val="bullet"/>
      <w:lvlText w:val="•"/>
      <w:lvlJc w:val="left"/>
      <w:pPr>
        <w:ind w:left="1827" w:hanging="142"/>
      </w:pPr>
      <w:rPr>
        <w:rFonts w:hint="default"/>
      </w:rPr>
    </w:lvl>
    <w:lvl w:ilvl="5" w:tplc="BE02E0C0">
      <w:start w:val="1"/>
      <w:numFmt w:val="bullet"/>
      <w:lvlText w:val="•"/>
      <w:lvlJc w:val="left"/>
      <w:pPr>
        <w:ind w:left="2214" w:hanging="142"/>
      </w:pPr>
      <w:rPr>
        <w:rFonts w:hint="default"/>
      </w:rPr>
    </w:lvl>
    <w:lvl w:ilvl="6" w:tplc="AF5E3FBE">
      <w:start w:val="1"/>
      <w:numFmt w:val="bullet"/>
      <w:lvlText w:val="•"/>
      <w:lvlJc w:val="left"/>
      <w:pPr>
        <w:ind w:left="2600" w:hanging="142"/>
      </w:pPr>
      <w:rPr>
        <w:rFonts w:hint="default"/>
      </w:rPr>
    </w:lvl>
    <w:lvl w:ilvl="7" w:tplc="BC82680E">
      <w:start w:val="1"/>
      <w:numFmt w:val="bullet"/>
      <w:lvlText w:val="•"/>
      <w:lvlJc w:val="left"/>
      <w:pPr>
        <w:ind w:left="2987" w:hanging="142"/>
      </w:pPr>
      <w:rPr>
        <w:rFonts w:hint="default"/>
      </w:rPr>
    </w:lvl>
    <w:lvl w:ilvl="8" w:tplc="5582C356">
      <w:start w:val="1"/>
      <w:numFmt w:val="bullet"/>
      <w:lvlText w:val="•"/>
      <w:lvlJc w:val="left"/>
      <w:pPr>
        <w:ind w:left="3374" w:hanging="142"/>
      </w:pPr>
      <w:rPr>
        <w:rFonts w:hint="default"/>
      </w:rPr>
    </w:lvl>
  </w:abstractNum>
  <w:abstractNum w:abstractNumId="25" w15:restartNumberingAfterBreak="0">
    <w:nsid w:val="4C4951D7"/>
    <w:multiLevelType w:val="hybridMultilevel"/>
    <w:tmpl w:val="BE3A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072924"/>
    <w:multiLevelType w:val="hybridMultilevel"/>
    <w:tmpl w:val="FD066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913828"/>
    <w:multiLevelType w:val="hybridMultilevel"/>
    <w:tmpl w:val="2F62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AC4F90"/>
    <w:multiLevelType w:val="hybridMultilevel"/>
    <w:tmpl w:val="35DA7C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D97885"/>
    <w:multiLevelType w:val="hybridMultilevel"/>
    <w:tmpl w:val="87D4343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17FE9"/>
    <w:multiLevelType w:val="hybridMultilevel"/>
    <w:tmpl w:val="D89453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E650EC"/>
    <w:multiLevelType w:val="hybridMultilevel"/>
    <w:tmpl w:val="1CBA85B6"/>
    <w:lvl w:ilvl="0" w:tplc="1B52612A">
      <w:start w:val="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53014E"/>
    <w:multiLevelType w:val="hybridMultilevel"/>
    <w:tmpl w:val="5D0ABF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61765C"/>
    <w:multiLevelType w:val="hybridMultilevel"/>
    <w:tmpl w:val="235AA904"/>
    <w:lvl w:ilvl="0" w:tplc="080A0011">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15:restartNumberingAfterBreak="0">
    <w:nsid w:val="64C76DD7"/>
    <w:multiLevelType w:val="hybridMultilevel"/>
    <w:tmpl w:val="5EEAA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15109E"/>
    <w:multiLevelType w:val="hybridMultilevel"/>
    <w:tmpl w:val="60F2B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7B76B7"/>
    <w:multiLevelType w:val="hybridMultilevel"/>
    <w:tmpl w:val="46FC8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1B1924"/>
    <w:multiLevelType w:val="hybridMultilevel"/>
    <w:tmpl w:val="50183B5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8" w15:restartNumberingAfterBreak="0">
    <w:nsid w:val="6C54137F"/>
    <w:multiLevelType w:val="hybridMultilevel"/>
    <w:tmpl w:val="23BC6474"/>
    <w:lvl w:ilvl="0" w:tplc="07661A42">
      <w:start w:val="1"/>
      <w:numFmt w:val="bullet"/>
      <w:lvlText w:val=""/>
      <w:lvlJc w:val="left"/>
      <w:pPr>
        <w:ind w:left="1428" w:hanging="360"/>
      </w:pPr>
      <w:rPr>
        <w:rFonts w:ascii="Symbol" w:hAnsi="Symbol" w:hint="default"/>
        <w:color w:val="auto"/>
        <w:u w:color="1F4E79" w:themeColor="accent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764678"/>
    <w:multiLevelType w:val="hybridMultilevel"/>
    <w:tmpl w:val="87D4343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4535AB"/>
    <w:multiLevelType w:val="hybridMultilevel"/>
    <w:tmpl w:val="46BCE9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BD0D6F"/>
    <w:multiLevelType w:val="hybridMultilevel"/>
    <w:tmpl w:val="A82882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081992"/>
    <w:multiLevelType w:val="hybridMultilevel"/>
    <w:tmpl w:val="4E245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015CF7"/>
    <w:multiLevelType w:val="hybridMultilevel"/>
    <w:tmpl w:val="8A742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9592508">
    <w:abstractNumId w:val="21"/>
  </w:num>
  <w:num w:numId="2" w16cid:durableId="1010840049">
    <w:abstractNumId w:val="42"/>
  </w:num>
  <w:num w:numId="3" w16cid:durableId="283463436">
    <w:abstractNumId w:val="1"/>
  </w:num>
  <w:num w:numId="4" w16cid:durableId="684093550">
    <w:abstractNumId w:val="11"/>
  </w:num>
  <w:num w:numId="5" w16cid:durableId="2037147561">
    <w:abstractNumId w:val="18"/>
  </w:num>
  <w:num w:numId="6" w16cid:durableId="198903651">
    <w:abstractNumId w:val="27"/>
  </w:num>
  <w:num w:numId="7" w16cid:durableId="1192262965">
    <w:abstractNumId w:val="3"/>
  </w:num>
  <w:num w:numId="8" w16cid:durableId="184566189">
    <w:abstractNumId w:val="36"/>
  </w:num>
  <w:num w:numId="9" w16cid:durableId="1112896390">
    <w:abstractNumId w:val="15"/>
  </w:num>
  <w:num w:numId="10" w16cid:durableId="441994163">
    <w:abstractNumId w:val="25"/>
  </w:num>
  <w:num w:numId="11" w16cid:durableId="1371111290">
    <w:abstractNumId w:val="28"/>
  </w:num>
  <w:num w:numId="12" w16cid:durableId="1127548822">
    <w:abstractNumId w:val="31"/>
  </w:num>
  <w:num w:numId="13" w16cid:durableId="1692102104">
    <w:abstractNumId w:val="38"/>
  </w:num>
  <w:num w:numId="14" w16cid:durableId="2075345909">
    <w:abstractNumId w:val="32"/>
  </w:num>
  <w:num w:numId="15" w16cid:durableId="2124305164">
    <w:abstractNumId w:val="35"/>
  </w:num>
  <w:num w:numId="16" w16cid:durableId="141585698">
    <w:abstractNumId w:val="14"/>
  </w:num>
  <w:num w:numId="17" w16cid:durableId="1911504502">
    <w:abstractNumId w:val="37"/>
  </w:num>
  <w:num w:numId="18" w16cid:durableId="158085761">
    <w:abstractNumId w:val="17"/>
  </w:num>
  <w:num w:numId="19" w16cid:durableId="191916945">
    <w:abstractNumId w:val="12"/>
  </w:num>
  <w:num w:numId="20" w16cid:durableId="334385775">
    <w:abstractNumId w:val="6"/>
  </w:num>
  <w:num w:numId="21" w16cid:durableId="780563750">
    <w:abstractNumId w:val="24"/>
  </w:num>
  <w:num w:numId="22" w16cid:durableId="1089616891">
    <w:abstractNumId w:val="41"/>
  </w:num>
  <w:num w:numId="23" w16cid:durableId="173887181">
    <w:abstractNumId w:val="5"/>
  </w:num>
  <w:num w:numId="24" w16cid:durableId="1743405091">
    <w:abstractNumId w:val="23"/>
  </w:num>
  <w:num w:numId="25" w16cid:durableId="1150753723">
    <w:abstractNumId w:val="40"/>
  </w:num>
  <w:num w:numId="26" w16cid:durableId="291057171">
    <w:abstractNumId w:val="10"/>
  </w:num>
  <w:num w:numId="27" w16cid:durableId="1823622054">
    <w:abstractNumId w:val="20"/>
  </w:num>
  <w:num w:numId="28" w16cid:durableId="478956360">
    <w:abstractNumId w:val="13"/>
  </w:num>
  <w:num w:numId="29" w16cid:durableId="2057928399">
    <w:abstractNumId w:val="22"/>
  </w:num>
  <w:num w:numId="30" w16cid:durableId="42214097">
    <w:abstractNumId w:val="9"/>
  </w:num>
  <w:num w:numId="31" w16cid:durableId="780421671">
    <w:abstractNumId w:val="4"/>
  </w:num>
  <w:num w:numId="32" w16cid:durableId="548152486">
    <w:abstractNumId w:val="26"/>
  </w:num>
  <w:num w:numId="33" w16cid:durableId="1258712266">
    <w:abstractNumId w:val="43"/>
  </w:num>
  <w:num w:numId="34" w16cid:durableId="1424255392">
    <w:abstractNumId w:val="19"/>
  </w:num>
  <w:num w:numId="35" w16cid:durableId="1246113772">
    <w:abstractNumId w:val="33"/>
  </w:num>
  <w:num w:numId="36" w16cid:durableId="1966807985">
    <w:abstractNumId w:val="30"/>
  </w:num>
  <w:num w:numId="37" w16cid:durableId="759521989">
    <w:abstractNumId w:val="7"/>
  </w:num>
  <w:num w:numId="38" w16cid:durableId="1869567743">
    <w:abstractNumId w:val="0"/>
  </w:num>
  <w:num w:numId="39" w16cid:durableId="1043945839">
    <w:abstractNumId w:val="2"/>
  </w:num>
  <w:num w:numId="40" w16cid:durableId="794639161">
    <w:abstractNumId w:val="39"/>
  </w:num>
  <w:num w:numId="41" w16cid:durableId="160853524">
    <w:abstractNumId w:val="29"/>
  </w:num>
  <w:num w:numId="42" w16cid:durableId="599871613">
    <w:abstractNumId w:val="16"/>
  </w:num>
  <w:num w:numId="43" w16cid:durableId="823591100">
    <w:abstractNumId w:val="8"/>
  </w:num>
  <w:num w:numId="44" w16cid:durableId="14906372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E3"/>
    <w:rsid w:val="0001092D"/>
    <w:rsid w:val="00020A4C"/>
    <w:rsid w:val="0002244B"/>
    <w:rsid w:val="000230A1"/>
    <w:rsid w:val="0002444D"/>
    <w:rsid w:val="00026EA9"/>
    <w:rsid w:val="0003085B"/>
    <w:rsid w:val="000335F8"/>
    <w:rsid w:val="0004413A"/>
    <w:rsid w:val="00047244"/>
    <w:rsid w:val="000669AB"/>
    <w:rsid w:val="00075EB0"/>
    <w:rsid w:val="000772B1"/>
    <w:rsid w:val="000801BD"/>
    <w:rsid w:val="00086E4E"/>
    <w:rsid w:val="0009079D"/>
    <w:rsid w:val="000936FA"/>
    <w:rsid w:val="00097DD6"/>
    <w:rsid w:val="000A13BD"/>
    <w:rsid w:val="000A2F05"/>
    <w:rsid w:val="000A3DAE"/>
    <w:rsid w:val="000B46A9"/>
    <w:rsid w:val="000B569E"/>
    <w:rsid w:val="000D481B"/>
    <w:rsid w:val="000D61D8"/>
    <w:rsid w:val="000D6801"/>
    <w:rsid w:val="000E04AE"/>
    <w:rsid w:val="000F3CD9"/>
    <w:rsid w:val="000F4D75"/>
    <w:rsid w:val="000F69A8"/>
    <w:rsid w:val="00107679"/>
    <w:rsid w:val="00114540"/>
    <w:rsid w:val="001146E7"/>
    <w:rsid w:val="0011636D"/>
    <w:rsid w:val="00116B60"/>
    <w:rsid w:val="0011790C"/>
    <w:rsid w:val="00123646"/>
    <w:rsid w:val="00127A3E"/>
    <w:rsid w:val="00127F8F"/>
    <w:rsid w:val="001347A0"/>
    <w:rsid w:val="001521C9"/>
    <w:rsid w:val="00163106"/>
    <w:rsid w:val="00163227"/>
    <w:rsid w:val="0016391D"/>
    <w:rsid w:val="00173437"/>
    <w:rsid w:val="00174327"/>
    <w:rsid w:val="00175B14"/>
    <w:rsid w:val="00180FF1"/>
    <w:rsid w:val="00181344"/>
    <w:rsid w:val="00181A03"/>
    <w:rsid w:val="00191CB0"/>
    <w:rsid w:val="00193A98"/>
    <w:rsid w:val="001A000D"/>
    <w:rsid w:val="001A1A04"/>
    <w:rsid w:val="001A214F"/>
    <w:rsid w:val="001B00E8"/>
    <w:rsid w:val="001B03B4"/>
    <w:rsid w:val="001B27CC"/>
    <w:rsid w:val="001C5BC7"/>
    <w:rsid w:val="001D7A0B"/>
    <w:rsid w:val="001E02EB"/>
    <w:rsid w:val="001E1E69"/>
    <w:rsid w:val="001F3AB4"/>
    <w:rsid w:val="001F6680"/>
    <w:rsid w:val="001F7BBC"/>
    <w:rsid w:val="00200560"/>
    <w:rsid w:val="00202860"/>
    <w:rsid w:val="00207593"/>
    <w:rsid w:val="00211088"/>
    <w:rsid w:val="002116A4"/>
    <w:rsid w:val="00226B61"/>
    <w:rsid w:val="002374A3"/>
    <w:rsid w:val="00245029"/>
    <w:rsid w:val="0024513C"/>
    <w:rsid w:val="00253228"/>
    <w:rsid w:val="002606A4"/>
    <w:rsid w:val="002638B4"/>
    <w:rsid w:val="00267750"/>
    <w:rsid w:val="00273CD5"/>
    <w:rsid w:val="00275375"/>
    <w:rsid w:val="00276072"/>
    <w:rsid w:val="00276865"/>
    <w:rsid w:val="002874F4"/>
    <w:rsid w:val="00296433"/>
    <w:rsid w:val="002A13E0"/>
    <w:rsid w:val="002B09D2"/>
    <w:rsid w:val="002B280F"/>
    <w:rsid w:val="002C02D4"/>
    <w:rsid w:val="002C3866"/>
    <w:rsid w:val="002C3D13"/>
    <w:rsid w:val="002C7C3C"/>
    <w:rsid w:val="002D1297"/>
    <w:rsid w:val="002D410C"/>
    <w:rsid w:val="002D522B"/>
    <w:rsid w:val="002D55CE"/>
    <w:rsid w:val="002D67FD"/>
    <w:rsid w:val="002D70A9"/>
    <w:rsid w:val="002E0416"/>
    <w:rsid w:val="002E246A"/>
    <w:rsid w:val="002E7B83"/>
    <w:rsid w:val="00302CE3"/>
    <w:rsid w:val="00302FBC"/>
    <w:rsid w:val="003053FC"/>
    <w:rsid w:val="003125E1"/>
    <w:rsid w:val="00312B59"/>
    <w:rsid w:val="0033326F"/>
    <w:rsid w:val="00334639"/>
    <w:rsid w:val="003416DE"/>
    <w:rsid w:val="00356CCB"/>
    <w:rsid w:val="00364086"/>
    <w:rsid w:val="00364446"/>
    <w:rsid w:val="00364489"/>
    <w:rsid w:val="0036613A"/>
    <w:rsid w:val="00386193"/>
    <w:rsid w:val="00387457"/>
    <w:rsid w:val="00387493"/>
    <w:rsid w:val="003920C7"/>
    <w:rsid w:val="00393FFE"/>
    <w:rsid w:val="003A05D5"/>
    <w:rsid w:val="003A2593"/>
    <w:rsid w:val="003C74C7"/>
    <w:rsid w:val="003D2715"/>
    <w:rsid w:val="003D554F"/>
    <w:rsid w:val="003E5B6B"/>
    <w:rsid w:val="003E5DDA"/>
    <w:rsid w:val="003F0970"/>
    <w:rsid w:val="003F708E"/>
    <w:rsid w:val="004043D1"/>
    <w:rsid w:val="00412F07"/>
    <w:rsid w:val="00414C6E"/>
    <w:rsid w:val="0041508B"/>
    <w:rsid w:val="004161D1"/>
    <w:rsid w:val="0042044B"/>
    <w:rsid w:val="00423F97"/>
    <w:rsid w:val="004251D0"/>
    <w:rsid w:val="0043343B"/>
    <w:rsid w:val="004419DD"/>
    <w:rsid w:val="00447D6F"/>
    <w:rsid w:val="00453267"/>
    <w:rsid w:val="00454600"/>
    <w:rsid w:val="0045474C"/>
    <w:rsid w:val="004548AA"/>
    <w:rsid w:val="00454B7C"/>
    <w:rsid w:val="00455D46"/>
    <w:rsid w:val="004569FF"/>
    <w:rsid w:val="0046581C"/>
    <w:rsid w:val="00471C32"/>
    <w:rsid w:val="00473BBB"/>
    <w:rsid w:val="0047578A"/>
    <w:rsid w:val="00476B5A"/>
    <w:rsid w:val="0048083B"/>
    <w:rsid w:val="004817C2"/>
    <w:rsid w:val="004857D7"/>
    <w:rsid w:val="00487B82"/>
    <w:rsid w:val="00491683"/>
    <w:rsid w:val="004932A5"/>
    <w:rsid w:val="00497671"/>
    <w:rsid w:val="004A5AF1"/>
    <w:rsid w:val="004B391D"/>
    <w:rsid w:val="004B393D"/>
    <w:rsid w:val="004B3A4B"/>
    <w:rsid w:val="004B764C"/>
    <w:rsid w:val="004C64FC"/>
    <w:rsid w:val="004D36F1"/>
    <w:rsid w:val="004D38A7"/>
    <w:rsid w:val="004E3EBC"/>
    <w:rsid w:val="004E6532"/>
    <w:rsid w:val="004F4D85"/>
    <w:rsid w:val="00500DB7"/>
    <w:rsid w:val="00500F45"/>
    <w:rsid w:val="005052CC"/>
    <w:rsid w:val="005077CF"/>
    <w:rsid w:val="0051099F"/>
    <w:rsid w:val="00515711"/>
    <w:rsid w:val="00521467"/>
    <w:rsid w:val="00530437"/>
    <w:rsid w:val="00534C0C"/>
    <w:rsid w:val="00534F07"/>
    <w:rsid w:val="00536BB1"/>
    <w:rsid w:val="00544139"/>
    <w:rsid w:val="00546216"/>
    <w:rsid w:val="00546444"/>
    <w:rsid w:val="00553C28"/>
    <w:rsid w:val="00557BB1"/>
    <w:rsid w:val="00562DC5"/>
    <w:rsid w:val="00564230"/>
    <w:rsid w:val="0056532F"/>
    <w:rsid w:val="00565387"/>
    <w:rsid w:val="005671F6"/>
    <w:rsid w:val="005744B6"/>
    <w:rsid w:val="005747E0"/>
    <w:rsid w:val="00581E51"/>
    <w:rsid w:val="00582F28"/>
    <w:rsid w:val="005836F6"/>
    <w:rsid w:val="0059305D"/>
    <w:rsid w:val="00593763"/>
    <w:rsid w:val="005A0471"/>
    <w:rsid w:val="005A404B"/>
    <w:rsid w:val="005A53AD"/>
    <w:rsid w:val="005B04BC"/>
    <w:rsid w:val="005B05E3"/>
    <w:rsid w:val="005E3ECA"/>
    <w:rsid w:val="005E79B3"/>
    <w:rsid w:val="005F4940"/>
    <w:rsid w:val="00613897"/>
    <w:rsid w:val="0061640E"/>
    <w:rsid w:val="00617E5D"/>
    <w:rsid w:val="00626202"/>
    <w:rsid w:val="006264D9"/>
    <w:rsid w:val="0062677F"/>
    <w:rsid w:val="00633AA3"/>
    <w:rsid w:val="00633E5B"/>
    <w:rsid w:val="006343A5"/>
    <w:rsid w:val="00646202"/>
    <w:rsid w:val="00652B12"/>
    <w:rsid w:val="00660CD9"/>
    <w:rsid w:val="00660FC0"/>
    <w:rsid w:val="006634F2"/>
    <w:rsid w:val="00665559"/>
    <w:rsid w:val="006665A0"/>
    <w:rsid w:val="00672EA6"/>
    <w:rsid w:val="00672ED7"/>
    <w:rsid w:val="006753B2"/>
    <w:rsid w:val="00681FAA"/>
    <w:rsid w:val="0069038D"/>
    <w:rsid w:val="00695714"/>
    <w:rsid w:val="006A1624"/>
    <w:rsid w:val="006A1C35"/>
    <w:rsid w:val="006A1D71"/>
    <w:rsid w:val="006A28A3"/>
    <w:rsid w:val="006A6282"/>
    <w:rsid w:val="006A7E00"/>
    <w:rsid w:val="006B5ED5"/>
    <w:rsid w:val="006B5FCA"/>
    <w:rsid w:val="006C1957"/>
    <w:rsid w:val="006C725F"/>
    <w:rsid w:val="006D1EBF"/>
    <w:rsid w:val="006D5A53"/>
    <w:rsid w:val="006D603E"/>
    <w:rsid w:val="006E1D03"/>
    <w:rsid w:val="006E6F0F"/>
    <w:rsid w:val="00713879"/>
    <w:rsid w:val="00717665"/>
    <w:rsid w:val="007179FA"/>
    <w:rsid w:val="00723859"/>
    <w:rsid w:val="00725B7A"/>
    <w:rsid w:val="00727356"/>
    <w:rsid w:val="00734635"/>
    <w:rsid w:val="00741AF4"/>
    <w:rsid w:val="00742CC5"/>
    <w:rsid w:val="00746C9D"/>
    <w:rsid w:val="0075385F"/>
    <w:rsid w:val="0075552B"/>
    <w:rsid w:val="00762783"/>
    <w:rsid w:val="007658C9"/>
    <w:rsid w:val="00766514"/>
    <w:rsid w:val="00767BB8"/>
    <w:rsid w:val="00776740"/>
    <w:rsid w:val="007829CE"/>
    <w:rsid w:val="00786947"/>
    <w:rsid w:val="00787275"/>
    <w:rsid w:val="00792712"/>
    <w:rsid w:val="007971B6"/>
    <w:rsid w:val="007A0132"/>
    <w:rsid w:val="007A5184"/>
    <w:rsid w:val="007A7637"/>
    <w:rsid w:val="007C4366"/>
    <w:rsid w:val="007C46F0"/>
    <w:rsid w:val="007C7193"/>
    <w:rsid w:val="007D58ED"/>
    <w:rsid w:val="007D73C1"/>
    <w:rsid w:val="007E17B1"/>
    <w:rsid w:val="007E31BD"/>
    <w:rsid w:val="007E64C1"/>
    <w:rsid w:val="007F3A60"/>
    <w:rsid w:val="007F61FC"/>
    <w:rsid w:val="007F6E61"/>
    <w:rsid w:val="008012F5"/>
    <w:rsid w:val="008041CE"/>
    <w:rsid w:val="008055B7"/>
    <w:rsid w:val="00813589"/>
    <w:rsid w:val="00817B37"/>
    <w:rsid w:val="00832C17"/>
    <w:rsid w:val="00832FC9"/>
    <w:rsid w:val="008420CB"/>
    <w:rsid w:val="008479A2"/>
    <w:rsid w:val="008542FF"/>
    <w:rsid w:val="00857959"/>
    <w:rsid w:val="00857CE7"/>
    <w:rsid w:val="00860519"/>
    <w:rsid w:val="0086082C"/>
    <w:rsid w:val="00863046"/>
    <w:rsid w:val="00863E02"/>
    <w:rsid w:val="008640BB"/>
    <w:rsid w:val="00865EAA"/>
    <w:rsid w:val="00876C64"/>
    <w:rsid w:val="00881B50"/>
    <w:rsid w:val="008827B6"/>
    <w:rsid w:val="00887BE7"/>
    <w:rsid w:val="00892BF1"/>
    <w:rsid w:val="00896103"/>
    <w:rsid w:val="008964E0"/>
    <w:rsid w:val="0089747A"/>
    <w:rsid w:val="008A14C7"/>
    <w:rsid w:val="008B26C9"/>
    <w:rsid w:val="008B4F3D"/>
    <w:rsid w:val="008D2E5A"/>
    <w:rsid w:val="008D5836"/>
    <w:rsid w:val="008E3369"/>
    <w:rsid w:val="008E388F"/>
    <w:rsid w:val="008E777B"/>
    <w:rsid w:val="008E779C"/>
    <w:rsid w:val="008E7880"/>
    <w:rsid w:val="0090336E"/>
    <w:rsid w:val="00905727"/>
    <w:rsid w:val="00921AE5"/>
    <w:rsid w:val="00922BE3"/>
    <w:rsid w:val="00923CBC"/>
    <w:rsid w:val="0093459B"/>
    <w:rsid w:val="0093762E"/>
    <w:rsid w:val="009413DF"/>
    <w:rsid w:val="009423B7"/>
    <w:rsid w:val="00943706"/>
    <w:rsid w:val="009471BD"/>
    <w:rsid w:val="00951698"/>
    <w:rsid w:val="00951A35"/>
    <w:rsid w:val="00953658"/>
    <w:rsid w:val="00954AEF"/>
    <w:rsid w:val="00961491"/>
    <w:rsid w:val="00962AA0"/>
    <w:rsid w:val="00962AFD"/>
    <w:rsid w:val="0096491D"/>
    <w:rsid w:val="00965D73"/>
    <w:rsid w:val="00966679"/>
    <w:rsid w:val="0097518E"/>
    <w:rsid w:val="009B50B5"/>
    <w:rsid w:val="009B69A9"/>
    <w:rsid w:val="009B74F1"/>
    <w:rsid w:val="009C01A3"/>
    <w:rsid w:val="009C2E6B"/>
    <w:rsid w:val="009C5E4C"/>
    <w:rsid w:val="009D1ADE"/>
    <w:rsid w:val="009D5A5A"/>
    <w:rsid w:val="009D6A1E"/>
    <w:rsid w:val="009E7868"/>
    <w:rsid w:val="009E7FBD"/>
    <w:rsid w:val="009F1834"/>
    <w:rsid w:val="009F3414"/>
    <w:rsid w:val="009F45C5"/>
    <w:rsid w:val="009F55E1"/>
    <w:rsid w:val="009F5C2C"/>
    <w:rsid w:val="009F672F"/>
    <w:rsid w:val="00A07056"/>
    <w:rsid w:val="00A106FE"/>
    <w:rsid w:val="00A111D6"/>
    <w:rsid w:val="00A116CD"/>
    <w:rsid w:val="00A20ADA"/>
    <w:rsid w:val="00A27370"/>
    <w:rsid w:val="00A3199D"/>
    <w:rsid w:val="00A37D7F"/>
    <w:rsid w:val="00A509CB"/>
    <w:rsid w:val="00A631AE"/>
    <w:rsid w:val="00A66477"/>
    <w:rsid w:val="00A66CA3"/>
    <w:rsid w:val="00A67E64"/>
    <w:rsid w:val="00A7190E"/>
    <w:rsid w:val="00A72A16"/>
    <w:rsid w:val="00A732E9"/>
    <w:rsid w:val="00A8076A"/>
    <w:rsid w:val="00A81807"/>
    <w:rsid w:val="00A81F34"/>
    <w:rsid w:val="00A84FD1"/>
    <w:rsid w:val="00A955EB"/>
    <w:rsid w:val="00A96BE4"/>
    <w:rsid w:val="00AA04D2"/>
    <w:rsid w:val="00AA0639"/>
    <w:rsid w:val="00AA0863"/>
    <w:rsid w:val="00AA2659"/>
    <w:rsid w:val="00AA403F"/>
    <w:rsid w:val="00AA646F"/>
    <w:rsid w:val="00AB38EC"/>
    <w:rsid w:val="00AC1E5E"/>
    <w:rsid w:val="00AC3763"/>
    <w:rsid w:val="00AE2736"/>
    <w:rsid w:val="00AE2FBD"/>
    <w:rsid w:val="00AE3A59"/>
    <w:rsid w:val="00AE411E"/>
    <w:rsid w:val="00AF5C54"/>
    <w:rsid w:val="00B033D3"/>
    <w:rsid w:val="00B11290"/>
    <w:rsid w:val="00B140A5"/>
    <w:rsid w:val="00B152EF"/>
    <w:rsid w:val="00B25414"/>
    <w:rsid w:val="00B25DBC"/>
    <w:rsid w:val="00B33B6F"/>
    <w:rsid w:val="00B40CDE"/>
    <w:rsid w:val="00B41887"/>
    <w:rsid w:val="00B4457F"/>
    <w:rsid w:val="00B574B0"/>
    <w:rsid w:val="00B57955"/>
    <w:rsid w:val="00B62A7F"/>
    <w:rsid w:val="00B700BA"/>
    <w:rsid w:val="00B7651A"/>
    <w:rsid w:val="00B83607"/>
    <w:rsid w:val="00B838AF"/>
    <w:rsid w:val="00B868A1"/>
    <w:rsid w:val="00B9265C"/>
    <w:rsid w:val="00B92F60"/>
    <w:rsid w:val="00B93897"/>
    <w:rsid w:val="00B97E7C"/>
    <w:rsid w:val="00BB22DE"/>
    <w:rsid w:val="00BB2FF4"/>
    <w:rsid w:val="00BB61BD"/>
    <w:rsid w:val="00BB6D79"/>
    <w:rsid w:val="00BC0E9E"/>
    <w:rsid w:val="00BC75D5"/>
    <w:rsid w:val="00BC779E"/>
    <w:rsid w:val="00BD35DC"/>
    <w:rsid w:val="00BD77CE"/>
    <w:rsid w:val="00BE1160"/>
    <w:rsid w:val="00BE524D"/>
    <w:rsid w:val="00BE605B"/>
    <w:rsid w:val="00C05F17"/>
    <w:rsid w:val="00C11D57"/>
    <w:rsid w:val="00C14E02"/>
    <w:rsid w:val="00C1515D"/>
    <w:rsid w:val="00C17787"/>
    <w:rsid w:val="00C23FEE"/>
    <w:rsid w:val="00C24E85"/>
    <w:rsid w:val="00C26E8D"/>
    <w:rsid w:val="00C27684"/>
    <w:rsid w:val="00C310B3"/>
    <w:rsid w:val="00C45C07"/>
    <w:rsid w:val="00C512C5"/>
    <w:rsid w:val="00C51B6A"/>
    <w:rsid w:val="00C528E4"/>
    <w:rsid w:val="00C64947"/>
    <w:rsid w:val="00C74E6F"/>
    <w:rsid w:val="00C75809"/>
    <w:rsid w:val="00C842D5"/>
    <w:rsid w:val="00C87C17"/>
    <w:rsid w:val="00C95BCA"/>
    <w:rsid w:val="00C96C28"/>
    <w:rsid w:val="00CA19BC"/>
    <w:rsid w:val="00CA38B5"/>
    <w:rsid w:val="00CA481A"/>
    <w:rsid w:val="00CB0DA4"/>
    <w:rsid w:val="00CB14B6"/>
    <w:rsid w:val="00CB695E"/>
    <w:rsid w:val="00CC672A"/>
    <w:rsid w:val="00CC6CF9"/>
    <w:rsid w:val="00CD469B"/>
    <w:rsid w:val="00CD6B3B"/>
    <w:rsid w:val="00CD7731"/>
    <w:rsid w:val="00CE27C3"/>
    <w:rsid w:val="00CE6D37"/>
    <w:rsid w:val="00D011EB"/>
    <w:rsid w:val="00D028D4"/>
    <w:rsid w:val="00D0626A"/>
    <w:rsid w:val="00D06C37"/>
    <w:rsid w:val="00D07121"/>
    <w:rsid w:val="00D12937"/>
    <w:rsid w:val="00D1511F"/>
    <w:rsid w:val="00D16692"/>
    <w:rsid w:val="00D33999"/>
    <w:rsid w:val="00D40E2C"/>
    <w:rsid w:val="00D42A73"/>
    <w:rsid w:val="00D45C43"/>
    <w:rsid w:val="00D47EDF"/>
    <w:rsid w:val="00D51A3E"/>
    <w:rsid w:val="00D526B9"/>
    <w:rsid w:val="00D60518"/>
    <w:rsid w:val="00D62044"/>
    <w:rsid w:val="00D67A05"/>
    <w:rsid w:val="00D74632"/>
    <w:rsid w:val="00D805C2"/>
    <w:rsid w:val="00D85E77"/>
    <w:rsid w:val="00D85F6A"/>
    <w:rsid w:val="00D86BFD"/>
    <w:rsid w:val="00D94F9B"/>
    <w:rsid w:val="00DA3D4E"/>
    <w:rsid w:val="00DA43C8"/>
    <w:rsid w:val="00DB0B83"/>
    <w:rsid w:val="00DB3A12"/>
    <w:rsid w:val="00DB4F27"/>
    <w:rsid w:val="00DC4509"/>
    <w:rsid w:val="00DC4D0A"/>
    <w:rsid w:val="00DC5127"/>
    <w:rsid w:val="00DD225D"/>
    <w:rsid w:val="00DD7C70"/>
    <w:rsid w:val="00DE123E"/>
    <w:rsid w:val="00DE12D2"/>
    <w:rsid w:val="00DE52DE"/>
    <w:rsid w:val="00E02587"/>
    <w:rsid w:val="00E0660D"/>
    <w:rsid w:val="00E12B2F"/>
    <w:rsid w:val="00E130F3"/>
    <w:rsid w:val="00E14EE7"/>
    <w:rsid w:val="00E3225E"/>
    <w:rsid w:val="00E3318E"/>
    <w:rsid w:val="00E41E8D"/>
    <w:rsid w:val="00E45CFE"/>
    <w:rsid w:val="00E46A1D"/>
    <w:rsid w:val="00E55389"/>
    <w:rsid w:val="00E570EB"/>
    <w:rsid w:val="00E615B8"/>
    <w:rsid w:val="00E61F25"/>
    <w:rsid w:val="00E6274B"/>
    <w:rsid w:val="00E64E49"/>
    <w:rsid w:val="00E66DDE"/>
    <w:rsid w:val="00E75B84"/>
    <w:rsid w:val="00E84DB7"/>
    <w:rsid w:val="00E873B7"/>
    <w:rsid w:val="00E91F04"/>
    <w:rsid w:val="00E92A55"/>
    <w:rsid w:val="00EA46D2"/>
    <w:rsid w:val="00EB128C"/>
    <w:rsid w:val="00EB4732"/>
    <w:rsid w:val="00EB677D"/>
    <w:rsid w:val="00EC2CBE"/>
    <w:rsid w:val="00EC377D"/>
    <w:rsid w:val="00ED4D1C"/>
    <w:rsid w:val="00ED4E82"/>
    <w:rsid w:val="00ED67AC"/>
    <w:rsid w:val="00EF2639"/>
    <w:rsid w:val="00EF30E8"/>
    <w:rsid w:val="00EF417B"/>
    <w:rsid w:val="00EF4D26"/>
    <w:rsid w:val="00EF5E9E"/>
    <w:rsid w:val="00EF72A7"/>
    <w:rsid w:val="00F00376"/>
    <w:rsid w:val="00F006D3"/>
    <w:rsid w:val="00F0444A"/>
    <w:rsid w:val="00F077C6"/>
    <w:rsid w:val="00F15060"/>
    <w:rsid w:val="00F22ABB"/>
    <w:rsid w:val="00F23092"/>
    <w:rsid w:val="00F2330F"/>
    <w:rsid w:val="00F30FE1"/>
    <w:rsid w:val="00F318A8"/>
    <w:rsid w:val="00F42051"/>
    <w:rsid w:val="00F428AC"/>
    <w:rsid w:val="00F4543F"/>
    <w:rsid w:val="00F51119"/>
    <w:rsid w:val="00F51A57"/>
    <w:rsid w:val="00F5304C"/>
    <w:rsid w:val="00F55463"/>
    <w:rsid w:val="00F57B8F"/>
    <w:rsid w:val="00F65535"/>
    <w:rsid w:val="00F732E3"/>
    <w:rsid w:val="00F773D0"/>
    <w:rsid w:val="00F80A8F"/>
    <w:rsid w:val="00F84BF1"/>
    <w:rsid w:val="00F85B9F"/>
    <w:rsid w:val="00FA4C61"/>
    <w:rsid w:val="00FA5C5C"/>
    <w:rsid w:val="00FA6A8B"/>
    <w:rsid w:val="00FB20DE"/>
    <w:rsid w:val="00FB50B7"/>
    <w:rsid w:val="00FB50E3"/>
    <w:rsid w:val="00FB7BD2"/>
    <w:rsid w:val="00FC169C"/>
    <w:rsid w:val="00FC4945"/>
    <w:rsid w:val="00FC4F3E"/>
    <w:rsid w:val="00FD02A9"/>
    <w:rsid w:val="00FD1E28"/>
    <w:rsid w:val="00FD2A8F"/>
    <w:rsid w:val="00FD6403"/>
    <w:rsid w:val="00FE4A91"/>
    <w:rsid w:val="00FE51ED"/>
    <w:rsid w:val="00FF6154"/>
    <w:rsid w:val="00FF63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7610"/>
  <w15:docId w15:val="{49C91296-B4A3-4D60-99A0-188074B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A0"/>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3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NormalWeb">
    <w:name w:val="Normal (Web)"/>
    <w:basedOn w:val="Normal"/>
    <w:uiPriority w:val="99"/>
    <w:semiHidden/>
    <w:unhideWhenUsed/>
    <w:rsid w:val="00FD1E2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076174320">
      <w:bodyDiv w:val="1"/>
      <w:marLeft w:val="0"/>
      <w:marRight w:val="0"/>
      <w:marTop w:val="0"/>
      <w:marBottom w:val="0"/>
      <w:divBdr>
        <w:top w:val="none" w:sz="0" w:space="0" w:color="auto"/>
        <w:left w:val="none" w:sz="0" w:space="0" w:color="auto"/>
        <w:bottom w:val="none" w:sz="0" w:space="0" w:color="auto"/>
        <w:right w:val="none" w:sz="0" w:space="0" w:color="auto"/>
      </w:divBdr>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85728159">
      <w:bodyDiv w:val="1"/>
      <w:marLeft w:val="0"/>
      <w:marRight w:val="0"/>
      <w:marTop w:val="0"/>
      <w:marBottom w:val="0"/>
      <w:divBdr>
        <w:top w:val="none" w:sz="0" w:space="0" w:color="auto"/>
        <w:left w:val="none" w:sz="0" w:space="0" w:color="auto"/>
        <w:bottom w:val="none" w:sz="0" w:space="0" w:color="auto"/>
        <w:right w:val="none" w:sz="0" w:space="0" w:color="auto"/>
      </w:divBdr>
    </w:div>
    <w:div w:id="19267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6DB39-9602-4AAD-9CAF-2AC127A2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1749</Words>
  <Characters>9624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NEURON</dc:creator>
  <cp:keywords/>
  <dc:description/>
  <cp:lastModifiedBy>Ivan Cruz</cp:lastModifiedBy>
  <cp:revision>2</cp:revision>
  <cp:lastPrinted>2022-02-07T21:51:00Z</cp:lastPrinted>
  <dcterms:created xsi:type="dcterms:W3CDTF">2024-12-27T12:33:00Z</dcterms:created>
  <dcterms:modified xsi:type="dcterms:W3CDTF">2024-12-27T12:33:00Z</dcterms:modified>
</cp:coreProperties>
</file>